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D806" w14:textId="14638E75" w:rsidR="00BF2E8E" w:rsidRPr="00167154" w:rsidRDefault="00690064" w:rsidP="00D8724B">
      <w:pPr>
        <w:ind w:left="-85"/>
        <w:jc w:val="center"/>
        <w:rPr>
          <w:rFonts w:asciiTheme="majorHAnsi" w:eastAsiaTheme="majorEastAsia" w:hAnsiTheme="majorHAnsi" w:cstheme="majorBidi"/>
          <w:color w:val="064C84" w:themeColor="accent1" w:themeShade="BF"/>
          <w:sz w:val="32"/>
          <w:szCs w:val="32"/>
          <w:lang w:val="en-US" w:eastAsia="en-US"/>
        </w:rPr>
      </w:pPr>
      <w:r w:rsidRPr="00167154">
        <w:rPr>
          <w:rFonts w:ascii="Calibri Light" w:hAnsi="Calibri Light"/>
          <w:b/>
          <w:sz w:val="32"/>
          <w:szCs w:val="32"/>
        </w:rPr>
        <w:t xml:space="preserve">SLMC </w:t>
      </w:r>
      <w:r w:rsidR="000253D4">
        <w:rPr>
          <w:rFonts w:ascii="Calibri Light" w:hAnsi="Calibri Light"/>
          <w:b/>
          <w:sz w:val="32"/>
          <w:szCs w:val="32"/>
        </w:rPr>
        <w:t>Update</w:t>
      </w:r>
      <w:r w:rsidR="000253D4" w:rsidRPr="00167154">
        <w:rPr>
          <w:rFonts w:ascii="Calibri Light" w:hAnsi="Calibri Light"/>
          <w:b/>
          <w:sz w:val="32"/>
          <w:szCs w:val="32"/>
        </w:rPr>
        <w:t xml:space="preserve"> - </w:t>
      </w:r>
      <w:r w:rsidR="00E1063A">
        <w:rPr>
          <w:rFonts w:ascii="Calibri Light" w:hAnsi="Calibri Light"/>
          <w:b/>
          <w:sz w:val="32"/>
          <w:szCs w:val="32"/>
        </w:rPr>
        <w:t>March</w:t>
      </w:r>
      <w:r w:rsidR="008F5D85">
        <w:rPr>
          <w:rFonts w:ascii="Calibri Light" w:hAnsi="Calibri Light"/>
          <w:b/>
          <w:sz w:val="32"/>
          <w:szCs w:val="32"/>
        </w:rPr>
        <w:t xml:space="preserve"> 2018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  <w:id w:val="542146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CC40B5" w14:textId="77777777" w:rsidR="00FC7023" w:rsidRPr="008E0CA7" w:rsidRDefault="00FC7023" w:rsidP="00836877">
          <w:pPr>
            <w:pStyle w:val="TOCHeading"/>
            <w:rPr>
              <w:color w:val="0070C0"/>
            </w:rPr>
          </w:pPr>
          <w:r w:rsidRPr="008E0CA7">
            <w:rPr>
              <w:color w:val="0070C0"/>
            </w:rPr>
            <w:t>Contents</w:t>
          </w:r>
        </w:p>
        <w:p w14:paraId="5F19BC4D" w14:textId="1248C110" w:rsidR="001668CB" w:rsidRDefault="008F552E">
          <w:pPr>
            <w:pStyle w:val="TOC1"/>
            <w:rPr>
              <w:b w:val="0"/>
              <w:sz w:val="22"/>
              <w:szCs w:val="22"/>
              <w:lang w:eastAsia="en-GB"/>
            </w:rPr>
          </w:pPr>
          <w:r>
            <w:rPr>
              <w:noProof w:val="0"/>
            </w:rPr>
            <w:fldChar w:fldCharType="begin"/>
          </w:r>
          <w:r w:rsidR="00FC7023"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08201322" w:history="1">
            <w:r w:rsidR="001668CB" w:rsidRPr="000F36CD">
              <w:rPr>
                <w:rStyle w:val="Hyperlink"/>
              </w:rPr>
              <w:t>Negotiating issues and contracts</w:t>
            </w:r>
            <w:r w:rsidR="001668CB">
              <w:rPr>
                <w:webHidden/>
              </w:rPr>
              <w:tab/>
            </w:r>
            <w:r w:rsidR="001668CB">
              <w:rPr>
                <w:webHidden/>
              </w:rPr>
              <w:fldChar w:fldCharType="begin"/>
            </w:r>
            <w:r w:rsidR="001668CB">
              <w:rPr>
                <w:webHidden/>
              </w:rPr>
              <w:instrText xml:space="preserve"> PAGEREF _Toc508201322 \h </w:instrText>
            </w:r>
            <w:r w:rsidR="001668CB">
              <w:rPr>
                <w:webHidden/>
              </w:rPr>
            </w:r>
            <w:r w:rsidR="001668CB">
              <w:rPr>
                <w:webHidden/>
              </w:rPr>
              <w:fldChar w:fldCharType="separate"/>
            </w:r>
            <w:r w:rsidR="001668CB">
              <w:rPr>
                <w:webHidden/>
              </w:rPr>
              <w:t>1</w:t>
            </w:r>
            <w:r w:rsidR="001668CB">
              <w:rPr>
                <w:webHidden/>
              </w:rPr>
              <w:fldChar w:fldCharType="end"/>
            </w:r>
          </w:hyperlink>
        </w:p>
        <w:p w14:paraId="7959AF5C" w14:textId="6564BC1D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3" w:history="1">
            <w:r w:rsidR="001668CB" w:rsidRPr="000F36CD">
              <w:rPr>
                <w:rStyle w:val="Hyperlink"/>
                <w:noProof/>
              </w:rPr>
              <w:t>Contract Poll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_Toc508201323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1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00A95104" w14:textId="461AAEE0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4" w:history="1">
            <w:r w:rsidR="001668CB" w:rsidRPr="000F36CD">
              <w:rPr>
                <w:rStyle w:val="Hyperlink"/>
                <w:noProof/>
                <w:lang w:val="en-US"/>
              </w:rPr>
              <w:t>Update on Negotiations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_Toc508201324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1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7A95ABD7" w14:textId="779B0567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5" w:history="1">
            <w:r w:rsidR="001668CB" w:rsidRPr="000F36CD">
              <w:rPr>
                <w:rStyle w:val="Hyperlink"/>
                <w:noProof/>
                <w:lang w:val="en-US"/>
              </w:rPr>
              <w:t>Regulations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_Toc508201325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2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5AEE4972" w14:textId="31A9B6B1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6" w:history="1">
            <w:r w:rsidR="001668CB" w:rsidRPr="000F36CD">
              <w:rPr>
                <w:rStyle w:val="Hyperlink"/>
                <w:noProof/>
                <w:lang w:val="en-US"/>
              </w:rPr>
              <w:t>DDRB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_Toc508201326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2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028486D7" w14:textId="654DBE1C" w:rsidR="001668CB" w:rsidRDefault="00BE4FF2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08201327" w:history="1">
            <w:r w:rsidR="001668CB" w:rsidRPr="000F36CD">
              <w:rPr>
                <w:rStyle w:val="Hyperlink"/>
                <w:lang w:val="en-US"/>
              </w:rPr>
              <w:t>Workforce</w:t>
            </w:r>
            <w:r w:rsidR="001668CB">
              <w:rPr>
                <w:webHidden/>
              </w:rPr>
              <w:tab/>
            </w:r>
            <w:r w:rsidR="001668CB">
              <w:rPr>
                <w:webHidden/>
              </w:rPr>
              <w:fldChar w:fldCharType="begin"/>
            </w:r>
            <w:r w:rsidR="001668CB">
              <w:rPr>
                <w:webHidden/>
              </w:rPr>
              <w:instrText xml:space="preserve"> PAGEREF _Toc508201327 \h </w:instrText>
            </w:r>
            <w:r w:rsidR="001668CB">
              <w:rPr>
                <w:webHidden/>
              </w:rPr>
            </w:r>
            <w:r w:rsidR="001668CB">
              <w:rPr>
                <w:webHidden/>
              </w:rPr>
              <w:fldChar w:fldCharType="separate"/>
            </w:r>
            <w:r w:rsidR="001668CB">
              <w:rPr>
                <w:webHidden/>
              </w:rPr>
              <w:t>2</w:t>
            </w:r>
            <w:r w:rsidR="001668CB">
              <w:rPr>
                <w:webHidden/>
              </w:rPr>
              <w:fldChar w:fldCharType="end"/>
            </w:r>
          </w:hyperlink>
        </w:p>
        <w:p w14:paraId="31359337" w14:textId="593E1036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8" w:history="1">
            <w:r w:rsidR="001668CB" w:rsidRPr="000F36CD">
              <w:rPr>
                <w:rStyle w:val="Hyperlink"/>
                <w:noProof/>
                <w:lang w:val="en-US"/>
              </w:rPr>
              <w:t>National Workforce Plan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_Toc508201328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2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6F5D65CB" w14:textId="1355E00F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29" w:history="1">
            <w:r w:rsidR="001668CB" w:rsidRPr="000F36CD">
              <w:rPr>
                <w:rStyle w:val="Hyperlink"/>
                <w:noProof/>
                <w:lang w:val="en-US"/>
              </w:rPr>
              <w:t>National Workforce Survey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_Toc508201329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2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6D171228" w14:textId="24FCFC37" w:rsidR="001668CB" w:rsidRDefault="00BE4FF2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08201330" w:history="1">
            <w:r w:rsidR="001668CB" w:rsidRPr="000F36CD">
              <w:rPr>
                <w:rStyle w:val="Hyperlink"/>
              </w:rPr>
              <w:t>Information Management and Technology</w:t>
            </w:r>
            <w:r w:rsidR="001668CB">
              <w:rPr>
                <w:webHidden/>
              </w:rPr>
              <w:tab/>
            </w:r>
            <w:r w:rsidR="001668CB">
              <w:rPr>
                <w:webHidden/>
              </w:rPr>
              <w:fldChar w:fldCharType="begin"/>
            </w:r>
            <w:r w:rsidR="001668CB">
              <w:rPr>
                <w:webHidden/>
              </w:rPr>
              <w:instrText xml:space="preserve"> PAGEREF _Toc508201330 \h </w:instrText>
            </w:r>
            <w:r w:rsidR="001668CB">
              <w:rPr>
                <w:webHidden/>
              </w:rPr>
            </w:r>
            <w:r w:rsidR="001668CB">
              <w:rPr>
                <w:webHidden/>
              </w:rPr>
              <w:fldChar w:fldCharType="separate"/>
            </w:r>
            <w:r w:rsidR="001668CB">
              <w:rPr>
                <w:webHidden/>
              </w:rPr>
              <w:t>2</w:t>
            </w:r>
            <w:r w:rsidR="001668CB">
              <w:rPr>
                <w:webHidden/>
              </w:rPr>
              <w:fldChar w:fldCharType="end"/>
            </w:r>
          </w:hyperlink>
        </w:p>
        <w:p w14:paraId="29207AA6" w14:textId="5D7F296E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31" w:history="1">
            <w:r w:rsidR="001668CB" w:rsidRPr="000F36CD">
              <w:rPr>
                <w:rStyle w:val="Hyperlink"/>
                <w:noProof/>
                <w:lang w:val="en-US"/>
              </w:rPr>
              <w:t>IT Update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_Toc508201331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2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5E0DFE5B" w14:textId="371D1549" w:rsidR="001668CB" w:rsidRDefault="00BE4FF2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08201332" w:history="1">
            <w:r w:rsidR="001668CB" w:rsidRPr="000F36CD">
              <w:rPr>
                <w:rStyle w:val="Hyperlink"/>
                <w:lang w:val="en-US"/>
              </w:rPr>
              <w:t>For information</w:t>
            </w:r>
            <w:r w:rsidR="001668CB">
              <w:rPr>
                <w:webHidden/>
              </w:rPr>
              <w:tab/>
            </w:r>
            <w:r w:rsidR="001668CB">
              <w:rPr>
                <w:webHidden/>
              </w:rPr>
              <w:fldChar w:fldCharType="begin"/>
            </w:r>
            <w:r w:rsidR="001668CB">
              <w:rPr>
                <w:webHidden/>
              </w:rPr>
              <w:instrText xml:space="preserve"> PAGEREF _Toc508201332 \h </w:instrText>
            </w:r>
            <w:r w:rsidR="001668CB">
              <w:rPr>
                <w:webHidden/>
              </w:rPr>
            </w:r>
            <w:r w:rsidR="001668CB">
              <w:rPr>
                <w:webHidden/>
              </w:rPr>
              <w:fldChar w:fldCharType="separate"/>
            </w:r>
            <w:r w:rsidR="001668CB">
              <w:rPr>
                <w:webHidden/>
              </w:rPr>
              <w:t>3</w:t>
            </w:r>
            <w:r w:rsidR="001668CB">
              <w:rPr>
                <w:webHidden/>
              </w:rPr>
              <w:fldChar w:fldCharType="end"/>
            </w:r>
          </w:hyperlink>
        </w:p>
        <w:p w14:paraId="59E3D0E8" w14:textId="3A2FBABB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33" w:history="1">
            <w:r w:rsidR="001668CB" w:rsidRPr="000F36CD">
              <w:rPr>
                <w:rStyle w:val="Hyperlink"/>
                <w:noProof/>
              </w:rPr>
              <w:t>Scottish Ambulance Service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_Toc508201333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3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13D24B0C" w14:textId="6A21E423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34" w:history="1">
            <w:r w:rsidR="001668CB" w:rsidRPr="000F36CD">
              <w:rPr>
                <w:rStyle w:val="Hyperlink"/>
                <w:noProof/>
                <w:lang w:val="en-US"/>
              </w:rPr>
              <w:t>GP Trainee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_Toc508201334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3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0595BB05" w14:textId="4EC1286B" w:rsidR="001668CB" w:rsidRDefault="00BE4FF2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08201335" w:history="1">
            <w:r w:rsidR="001668CB" w:rsidRPr="000F36CD">
              <w:rPr>
                <w:rStyle w:val="Hyperlink"/>
                <w:noProof/>
                <w:lang w:val="en-US"/>
              </w:rPr>
              <w:t>SLMC Conference</w:t>
            </w:r>
            <w:r w:rsidR="001668CB">
              <w:rPr>
                <w:noProof/>
                <w:webHidden/>
              </w:rPr>
              <w:tab/>
            </w:r>
            <w:r w:rsidR="001668CB">
              <w:rPr>
                <w:noProof/>
                <w:webHidden/>
              </w:rPr>
              <w:fldChar w:fldCharType="begin"/>
            </w:r>
            <w:r w:rsidR="001668CB">
              <w:rPr>
                <w:noProof/>
                <w:webHidden/>
              </w:rPr>
              <w:instrText xml:space="preserve"> PAGEREF _Toc508201335 \h </w:instrText>
            </w:r>
            <w:r w:rsidR="001668CB">
              <w:rPr>
                <w:noProof/>
                <w:webHidden/>
              </w:rPr>
            </w:r>
            <w:r w:rsidR="001668CB">
              <w:rPr>
                <w:noProof/>
                <w:webHidden/>
              </w:rPr>
              <w:fldChar w:fldCharType="separate"/>
            </w:r>
            <w:r w:rsidR="001668CB">
              <w:rPr>
                <w:noProof/>
                <w:webHidden/>
              </w:rPr>
              <w:t>3</w:t>
            </w:r>
            <w:r w:rsidR="001668CB">
              <w:rPr>
                <w:noProof/>
                <w:webHidden/>
              </w:rPr>
              <w:fldChar w:fldCharType="end"/>
            </w:r>
          </w:hyperlink>
        </w:p>
        <w:p w14:paraId="514383FB" w14:textId="316A8915" w:rsidR="00FC7023" w:rsidRDefault="008F552E">
          <w:r>
            <w:rPr>
              <w:b/>
              <w:bCs/>
              <w:noProof/>
            </w:rPr>
            <w:fldChar w:fldCharType="end"/>
          </w:r>
        </w:p>
      </w:sdtContent>
    </w:sdt>
    <w:p w14:paraId="262B21F5" w14:textId="77777777" w:rsidR="00142D0A" w:rsidRPr="004E1BB3" w:rsidRDefault="008E2F49">
      <w:pPr>
        <w:pStyle w:val="Heading1"/>
      </w:pPr>
      <w:bookmarkStart w:id="0" w:name="_Toc508201322"/>
      <w:r>
        <w:t>Negotiating i</w:t>
      </w:r>
      <w:r w:rsidR="00BF2E8E" w:rsidRPr="004E1BB3">
        <w:t xml:space="preserve">ssues and </w:t>
      </w:r>
      <w:r>
        <w:t>c</w:t>
      </w:r>
      <w:r w:rsidR="00BF2E8E" w:rsidRPr="004E1BB3">
        <w:t>ontracts</w:t>
      </w:r>
      <w:bookmarkEnd w:id="0"/>
    </w:p>
    <w:p w14:paraId="5FC26B73" w14:textId="77777777" w:rsidR="0061118A" w:rsidRPr="00B42D07" w:rsidRDefault="00BC0BB9">
      <w:pPr>
        <w:pStyle w:val="Heading2"/>
        <w:rPr>
          <w:sz w:val="22"/>
          <w:szCs w:val="22"/>
        </w:rPr>
      </w:pPr>
      <w:bookmarkStart w:id="1" w:name="_Toc508201323"/>
      <w:r>
        <w:rPr>
          <w:sz w:val="22"/>
          <w:szCs w:val="22"/>
        </w:rPr>
        <w:t>Contract Poll</w:t>
      </w:r>
      <w:bookmarkEnd w:id="1"/>
    </w:p>
    <w:p w14:paraId="40A10480" w14:textId="79287CC6" w:rsidR="00225276" w:rsidRDefault="008E2176" w:rsidP="00C55FC9">
      <w:pPr>
        <w:jc w:val="both"/>
        <w:rPr>
          <w:color w:val="000000"/>
          <w:sz w:val="20"/>
          <w:szCs w:val="20"/>
          <w:shd w:val="clear" w:color="auto" w:fill="FFFFFF"/>
        </w:rPr>
      </w:pPr>
      <w:bookmarkStart w:id="2" w:name="_Toc434911728"/>
      <w:r>
        <w:rPr>
          <w:color w:val="000000"/>
          <w:sz w:val="20"/>
          <w:szCs w:val="20"/>
          <w:shd w:val="clear" w:color="auto" w:fill="FFFFFF"/>
        </w:rPr>
        <w:t xml:space="preserve">At the </w:t>
      </w:r>
      <w:r w:rsidR="00225276">
        <w:rPr>
          <w:color w:val="000000"/>
          <w:sz w:val="20"/>
          <w:szCs w:val="20"/>
          <w:shd w:val="clear" w:color="auto" w:fill="FFFFFF"/>
        </w:rPr>
        <w:t>18 January</w:t>
      </w:r>
      <w:r w:rsidR="00014CBE">
        <w:rPr>
          <w:color w:val="000000"/>
          <w:sz w:val="20"/>
          <w:szCs w:val="20"/>
          <w:shd w:val="clear" w:color="auto" w:fill="FFFFFF"/>
        </w:rPr>
        <w:t xml:space="preserve"> SGPC meeting, the committee</w:t>
      </w:r>
      <w:r w:rsidR="00831B19">
        <w:rPr>
          <w:color w:val="000000"/>
          <w:sz w:val="20"/>
          <w:szCs w:val="20"/>
          <w:shd w:val="clear" w:color="auto" w:fill="FFFFFF"/>
        </w:rPr>
        <w:t xml:space="preserve"> </w:t>
      </w:r>
      <w:r w:rsidR="00D46719">
        <w:rPr>
          <w:color w:val="000000"/>
          <w:sz w:val="20"/>
          <w:szCs w:val="20"/>
          <w:shd w:val="clear" w:color="auto" w:fill="FFFFFF"/>
        </w:rPr>
        <w:t xml:space="preserve">voted that </w:t>
      </w:r>
      <w:r w:rsidR="00225276">
        <w:rPr>
          <w:color w:val="000000"/>
          <w:sz w:val="20"/>
          <w:szCs w:val="20"/>
          <w:shd w:val="clear" w:color="auto" w:fill="FFFFFF"/>
        </w:rPr>
        <w:t xml:space="preserve">the new Scottish GMS contract </w:t>
      </w:r>
      <w:r w:rsidR="004C67F3">
        <w:rPr>
          <w:color w:val="000000"/>
          <w:sz w:val="20"/>
          <w:szCs w:val="20"/>
          <w:shd w:val="clear" w:color="auto" w:fill="FFFFFF"/>
        </w:rPr>
        <w:t xml:space="preserve">should </w:t>
      </w:r>
      <w:r w:rsidR="00225276">
        <w:rPr>
          <w:color w:val="000000"/>
          <w:sz w:val="20"/>
          <w:szCs w:val="20"/>
          <w:shd w:val="clear" w:color="auto" w:fill="FFFFFF"/>
        </w:rPr>
        <w:t xml:space="preserve">be implemented. </w:t>
      </w:r>
      <w:r w:rsidR="00C55FC9">
        <w:rPr>
          <w:color w:val="000000"/>
          <w:sz w:val="20"/>
          <w:szCs w:val="20"/>
          <w:shd w:val="clear" w:color="auto" w:fill="FFFFFF"/>
        </w:rPr>
        <w:t xml:space="preserve"> The contract poll results</w:t>
      </w:r>
      <w:r w:rsidR="009127DD">
        <w:rPr>
          <w:color w:val="000000"/>
          <w:sz w:val="20"/>
          <w:szCs w:val="20"/>
          <w:shd w:val="clear" w:color="auto" w:fill="FFFFFF"/>
        </w:rPr>
        <w:t>,</w:t>
      </w:r>
      <w:r w:rsidR="00C55FC9">
        <w:rPr>
          <w:color w:val="000000"/>
          <w:sz w:val="20"/>
          <w:szCs w:val="20"/>
          <w:shd w:val="clear" w:color="auto" w:fill="FFFFFF"/>
        </w:rPr>
        <w:t xml:space="preserve"> with breakdown by GP type</w:t>
      </w:r>
      <w:r w:rsidR="009127DD">
        <w:rPr>
          <w:color w:val="000000"/>
          <w:sz w:val="20"/>
          <w:szCs w:val="20"/>
          <w:shd w:val="clear" w:color="auto" w:fill="FFFFFF"/>
        </w:rPr>
        <w:t>,</w:t>
      </w:r>
      <w:r w:rsidR="00C55FC9">
        <w:rPr>
          <w:color w:val="000000"/>
          <w:sz w:val="20"/>
          <w:szCs w:val="20"/>
          <w:shd w:val="clear" w:color="auto" w:fill="FFFFFF"/>
        </w:rPr>
        <w:t xml:space="preserve"> </w:t>
      </w:r>
      <w:r w:rsidR="00760987">
        <w:rPr>
          <w:color w:val="000000"/>
          <w:sz w:val="20"/>
          <w:szCs w:val="20"/>
          <w:shd w:val="clear" w:color="auto" w:fill="FFFFFF"/>
        </w:rPr>
        <w:t>were</w:t>
      </w:r>
      <w:r w:rsidR="00D46719">
        <w:rPr>
          <w:color w:val="000000"/>
          <w:sz w:val="20"/>
          <w:szCs w:val="20"/>
          <w:shd w:val="clear" w:color="auto" w:fill="FFFFFF"/>
        </w:rPr>
        <w:t xml:space="preserve"> shared</w:t>
      </w:r>
      <w:r w:rsidR="00C55FC9">
        <w:rPr>
          <w:color w:val="000000"/>
          <w:sz w:val="20"/>
          <w:szCs w:val="20"/>
          <w:shd w:val="clear" w:color="auto" w:fill="FFFFFF"/>
        </w:rPr>
        <w:t xml:space="preserve"> to inform the committee</w:t>
      </w:r>
      <w:r w:rsidR="00D46719">
        <w:rPr>
          <w:color w:val="000000"/>
          <w:sz w:val="20"/>
          <w:szCs w:val="20"/>
          <w:shd w:val="clear" w:color="auto" w:fill="FFFFFF"/>
        </w:rPr>
        <w:t xml:space="preserve"> </w:t>
      </w:r>
      <w:r w:rsidR="009127DD">
        <w:rPr>
          <w:color w:val="000000"/>
          <w:sz w:val="20"/>
          <w:szCs w:val="20"/>
          <w:shd w:val="clear" w:color="auto" w:fill="FFFFFF"/>
        </w:rPr>
        <w:t>before it made its</w:t>
      </w:r>
      <w:r w:rsidR="00C55FC9">
        <w:rPr>
          <w:color w:val="000000"/>
          <w:sz w:val="20"/>
          <w:szCs w:val="20"/>
          <w:shd w:val="clear" w:color="auto" w:fill="FFFFFF"/>
        </w:rPr>
        <w:t xml:space="preserve"> decision. </w:t>
      </w:r>
      <w:r w:rsidR="00760987">
        <w:rPr>
          <w:color w:val="000000"/>
          <w:sz w:val="20"/>
          <w:szCs w:val="20"/>
          <w:shd w:val="clear" w:color="auto" w:fill="FFFFFF"/>
        </w:rPr>
        <w:t>The committee was also provided with information related to the SLMC Special Conference held on 1 December, and information on the</w:t>
      </w:r>
      <w:r w:rsidR="00D46719">
        <w:rPr>
          <w:color w:val="000000"/>
          <w:sz w:val="20"/>
          <w:szCs w:val="20"/>
          <w:shd w:val="clear" w:color="auto" w:fill="FFFFFF"/>
        </w:rPr>
        <w:t xml:space="preserve"> communication, consultation and engagement </w:t>
      </w:r>
      <w:r w:rsidR="00C55FC9">
        <w:rPr>
          <w:color w:val="000000"/>
          <w:sz w:val="20"/>
          <w:szCs w:val="20"/>
          <w:shd w:val="clear" w:color="auto" w:fill="FFFFFF"/>
        </w:rPr>
        <w:t xml:space="preserve">made with GPs </w:t>
      </w:r>
      <w:r w:rsidR="00491095">
        <w:rPr>
          <w:color w:val="000000"/>
          <w:sz w:val="20"/>
          <w:szCs w:val="20"/>
          <w:shd w:val="clear" w:color="auto" w:fill="FFFFFF"/>
        </w:rPr>
        <w:t>i</w:t>
      </w:r>
      <w:r w:rsidR="00C55FC9">
        <w:rPr>
          <w:color w:val="000000"/>
          <w:sz w:val="20"/>
          <w:szCs w:val="20"/>
          <w:shd w:val="clear" w:color="auto" w:fill="FFFFFF"/>
        </w:rPr>
        <w:t>n the run-up to the contract</w:t>
      </w:r>
      <w:r w:rsidR="00760987">
        <w:rPr>
          <w:color w:val="000000"/>
          <w:sz w:val="20"/>
          <w:szCs w:val="20"/>
          <w:shd w:val="clear" w:color="auto" w:fill="FFFFFF"/>
        </w:rPr>
        <w:t>.</w:t>
      </w:r>
      <w:r w:rsidR="00C55FC9">
        <w:rPr>
          <w:color w:val="000000"/>
          <w:sz w:val="20"/>
          <w:szCs w:val="20"/>
          <w:shd w:val="clear" w:color="auto" w:fill="FFFFFF"/>
        </w:rPr>
        <w:t xml:space="preserve"> </w:t>
      </w:r>
      <w:r w:rsidR="004C67F3">
        <w:rPr>
          <w:color w:val="000000"/>
          <w:sz w:val="20"/>
          <w:szCs w:val="20"/>
          <w:shd w:val="clear" w:color="auto" w:fill="FFFFFF"/>
        </w:rPr>
        <w:t>There was a</w:t>
      </w:r>
      <w:r w:rsidR="00C55FC9" w:rsidRPr="001562CD">
        <w:rPr>
          <w:color w:val="000000"/>
          <w:sz w:val="20"/>
          <w:szCs w:val="20"/>
          <w:shd w:val="clear" w:color="auto" w:fill="FFFFFF"/>
        </w:rPr>
        <w:t xml:space="preserve"> motion </w:t>
      </w:r>
      <w:r w:rsidR="00225276" w:rsidRPr="001562CD">
        <w:rPr>
          <w:color w:val="000000"/>
          <w:sz w:val="20"/>
          <w:szCs w:val="20"/>
          <w:shd w:val="clear" w:color="auto" w:fill="FFFFFF"/>
        </w:rPr>
        <w:t>request</w:t>
      </w:r>
      <w:r w:rsidR="004C67F3">
        <w:rPr>
          <w:color w:val="000000"/>
          <w:sz w:val="20"/>
          <w:szCs w:val="20"/>
          <w:shd w:val="clear" w:color="auto" w:fill="FFFFFF"/>
        </w:rPr>
        <w:t>ing</w:t>
      </w:r>
      <w:r w:rsidR="00225276" w:rsidRPr="001562CD">
        <w:rPr>
          <w:color w:val="000000"/>
          <w:sz w:val="20"/>
          <w:szCs w:val="20"/>
          <w:shd w:val="clear" w:color="auto" w:fill="FFFFFF"/>
        </w:rPr>
        <w:t xml:space="preserve"> a geographical breakdown of the contract poll result </w:t>
      </w:r>
      <w:r w:rsidR="00C55FC9" w:rsidRPr="001562CD">
        <w:rPr>
          <w:color w:val="000000"/>
          <w:sz w:val="20"/>
          <w:szCs w:val="20"/>
          <w:shd w:val="clear" w:color="auto" w:fill="FFFFFF"/>
        </w:rPr>
        <w:t>which was</w:t>
      </w:r>
      <w:r w:rsidR="00225276" w:rsidRPr="001562CD">
        <w:rPr>
          <w:color w:val="000000"/>
          <w:sz w:val="20"/>
          <w:szCs w:val="20"/>
          <w:shd w:val="clear" w:color="auto" w:fill="FFFFFF"/>
        </w:rPr>
        <w:t xml:space="preserve"> discussed </w:t>
      </w:r>
      <w:r w:rsidR="0007750B" w:rsidRPr="001562CD">
        <w:rPr>
          <w:color w:val="000000"/>
          <w:sz w:val="20"/>
          <w:szCs w:val="20"/>
          <w:shd w:val="clear" w:color="auto" w:fill="FFFFFF"/>
        </w:rPr>
        <w:t>and rejected by SGPC.</w:t>
      </w:r>
    </w:p>
    <w:p w14:paraId="7C3687A6" w14:textId="550D353E" w:rsidR="009127DD" w:rsidRDefault="009127DD" w:rsidP="00C55FC9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Information on the new contract, including the contract framework document and premises code of practice can be found on the BMA website: </w:t>
      </w:r>
      <w:hyperlink r:id="rId8" w:history="1">
        <w:r w:rsidRPr="00360744">
          <w:rPr>
            <w:rStyle w:val="Hyperlink"/>
            <w:sz w:val="20"/>
            <w:szCs w:val="20"/>
            <w:shd w:val="clear" w:color="auto" w:fill="FFFFFF"/>
          </w:rPr>
          <w:t>www.bma.org.uk/gpcontractscotland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="004C67F3">
        <w:rPr>
          <w:color w:val="000000"/>
          <w:sz w:val="20"/>
          <w:szCs w:val="20"/>
          <w:shd w:val="clear" w:color="auto" w:fill="FFFFFF"/>
        </w:rPr>
        <w:t>The website will be updated shortly with information and guidance for the implementation of the contract.</w:t>
      </w:r>
    </w:p>
    <w:p w14:paraId="52FEF3C0" w14:textId="77777777" w:rsidR="008B7CB6" w:rsidRPr="006618F3" w:rsidRDefault="00BC0BB9" w:rsidP="008B7CB6">
      <w:pPr>
        <w:pStyle w:val="Heading2"/>
        <w:rPr>
          <w:noProof/>
          <w:sz w:val="22"/>
          <w:szCs w:val="22"/>
          <w:lang w:val="en-US"/>
        </w:rPr>
      </w:pPr>
      <w:bookmarkStart w:id="3" w:name="_Toc508201324"/>
      <w:r>
        <w:rPr>
          <w:noProof/>
          <w:sz w:val="22"/>
          <w:szCs w:val="22"/>
          <w:lang w:val="en-US"/>
        </w:rPr>
        <w:t xml:space="preserve">Update </w:t>
      </w:r>
      <w:r w:rsidR="009127DD">
        <w:rPr>
          <w:noProof/>
          <w:sz w:val="22"/>
          <w:szCs w:val="22"/>
          <w:lang w:val="en-US"/>
        </w:rPr>
        <w:t>on</w:t>
      </w:r>
      <w:r>
        <w:rPr>
          <w:noProof/>
          <w:sz w:val="22"/>
          <w:szCs w:val="22"/>
          <w:lang w:val="en-US"/>
        </w:rPr>
        <w:t xml:space="preserve"> </w:t>
      </w:r>
      <w:r w:rsidR="00147314">
        <w:rPr>
          <w:noProof/>
          <w:sz w:val="22"/>
          <w:szCs w:val="22"/>
          <w:lang w:val="en-US"/>
        </w:rPr>
        <w:t>N</w:t>
      </w:r>
      <w:r>
        <w:rPr>
          <w:noProof/>
          <w:sz w:val="22"/>
          <w:szCs w:val="22"/>
          <w:lang w:val="en-US"/>
        </w:rPr>
        <w:t>egotiations</w:t>
      </w:r>
      <w:bookmarkEnd w:id="3"/>
    </w:p>
    <w:bookmarkEnd w:id="2"/>
    <w:p w14:paraId="19D9DDC0" w14:textId="3969C6CE" w:rsidR="00DB3A74" w:rsidRDefault="004C67F3" w:rsidP="00831B19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Meetings</w:t>
      </w:r>
      <w:r w:rsidR="00D46719" w:rsidRPr="006618F3">
        <w:rPr>
          <w:color w:val="000000"/>
          <w:sz w:val="20"/>
          <w:szCs w:val="20"/>
          <w:shd w:val="clear" w:color="auto" w:fill="FFFFFF"/>
        </w:rPr>
        <w:t xml:space="preserve"> between SGPC and Scottish Government are ongoing </w:t>
      </w:r>
      <w:r w:rsidR="00D46719">
        <w:rPr>
          <w:color w:val="000000"/>
          <w:sz w:val="20"/>
          <w:szCs w:val="20"/>
          <w:shd w:val="clear" w:color="auto" w:fill="FFFFFF"/>
        </w:rPr>
        <w:t>with a focus on implementation of the contract from 1 April 2018.</w:t>
      </w:r>
      <w:r w:rsidR="00D46719" w:rsidRPr="00D46719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60553655" w14:textId="79D2F68C" w:rsidR="00262C07" w:rsidRDefault="00DB3A74" w:rsidP="00860B1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831B19">
        <w:rPr>
          <w:sz w:val="20"/>
          <w:szCs w:val="20"/>
        </w:rPr>
        <w:t>n O</w:t>
      </w:r>
      <w:r>
        <w:rPr>
          <w:sz w:val="20"/>
          <w:szCs w:val="20"/>
        </w:rPr>
        <w:t xml:space="preserve">ut of </w:t>
      </w:r>
      <w:r w:rsidRPr="00831B19">
        <w:rPr>
          <w:sz w:val="20"/>
          <w:szCs w:val="20"/>
        </w:rPr>
        <w:t>H</w:t>
      </w:r>
      <w:r>
        <w:rPr>
          <w:sz w:val="20"/>
          <w:szCs w:val="20"/>
        </w:rPr>
        <w:t>ours</w:t>
      </w:r>
      <w:r w:rsidRPr="00831B19">
        <w:rPr>
          <w:sz w:val="20"/>
          <w:szCs w:val="20"/>
        </w:rPr>
        <w:t xml:space="preserve"> </w:t>
      </w:r>
      <w:r>
        <w:rPr>
          <w:sz w:val="20"/>
          <w:szCs w:val="20"/>
        </w:rPr>
        <w:t>Short Life Working Group</w:t>
      </w:r>
      <w:r w:rsidRPr="00831B19">
        <w:rPr>
          <w:sz w:val="20"/>
          <w:szCs w:val="20"/>
        </w:rPr>
        <w:t xml:space="preserve"> ha</w:t>
      </w:r>
      <w:r>
        <w:rPr>
          <w:sz w:val="20"/>
          <w:szCs w:val="20"/>
        </w:rPr>
        <w:t>s</w:t>
      </w:r>
      <w:r w:rsidRPr="00831B19">
        <w:rPr>
          <w:sz w:val="20"/>
          <w:szCs w:val="20"/>
        </w:rPr>
        <w:t xml:space="preserve"> been </w:t>
      </w:r>
      <w:r>
        <w:rPr>
          <w:sz w:val="20"/>
          <w:szCs w:val="20"/>
        </w:rPr>
        <w:t>established by Scottish Government</w:t>
      </w:r>
      <w:r w:rsidRPr="00831B19">
        <w:rPr>
          <w:sz w:val="20"/>
          <w:szCs w:val="20"/>
        </w:rPr>
        <w:t xml:space="preserve"> to d</w:t>
      </w:r>
      <w:r>
        <w:rPr>
          <w:sz w:val="20"/>
          <w:szCs w:val="20"/>
        </w:rPr>
        <w:t>evelop the OOH enhanced service.</w:t>
      </w:r>
      <w:r w:rsidRPr="00831B19">
        <w:rPr>
          <w:sz w:val="20"/>
          <w:szCs w:val="20"/>
        </w:rPr>
        <w:t xml:space="preserve"> </w:t>
      </w:r>
      <w:r>
        <w:rPr>
          <w:sz w:val="20"/>
          <w:szCs w:val="20"/>
        </w:rPr>
        <w:t>The Scottish Government have agreed to set up a</w:t>
      </w:r>
      <w:r w:rsidRPr="00831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Remote and Rural Short Life Working Group to </w:t>
      </w:r>
      <w:r w:rsidR="001562CD">
        <w:rPr>
          <w:sz w:val="20"/>
          <w:szCs w:val="20"/>
        </w:rPr>
        <w:t xml:space="preserve">support </w:t>
      </w:r>
      <w:r w:rsidR="00511C84">
        <w:rPr>
          <w:sz w:val="20"/>
          <w:szCs w:val="20"/>
        </w:rPr>
        <w:t>the implementation</w:t>
      </w:r>
      <w:r w:rsidR="00877154">
        <w:rPr>
          <w:sz w:val="20"/>
          <w:szCs w:val="20"/>
        </w:rPr>
        <w:t xml:space="preserve"> of the new contract in</w:t>
      </w:r>
      <w:r>
        <w:rPr>
          <w:sz w:val="20"/>
          <w:szCs w:val="20"/>
        </w:rPr>
        <w:t xml:space="preserve"> these areas</w:t>
      </w:r>
      <w:r w:rsidR="00EC6A8D">
        <w:rPr>
          <w:sz w:val="20"/>
          <w:szCs w:val="20"/>
        </w:rPr>
        <w:t xml:space="preserve"> as part of the negotiating process</w:t>
      </w:r>
      <w:r w:rsidR="00860B11">
        <w:rPr>
          <w:sz w:val="20"/>
          <w:szCs w:val="20"/>
        </w:rPr>
        <w:t>.</w:t>
      </w:r>
    </w:p>
    <w:p w14:paraId="418237FC" w14:textId="186BFB14" w:rsidR="00130811" w:rsidRPr="006618F3" w:rsidRDefault="00130811" w:rsidP="00130811">
      <w:pPr>
        <w:pStyle w:val="Heading2"/>
        <w:rPr>
          <w:noProof/>
          <w:sz w:val="22"/>
          <w:szCs w:val="22"/>
          <w:lang w:val="en-US"/>
        </w:rPr>
      </w:pPr>
      <w:bookmarkStart w:id="4" w:name="_Toc508201325"/>
      <w:r>
        <w:rPr>
          <w:noProof/>
          <w:sz w:val="22"/>
          <w:szCs w:val="22"/>
          <w:lang w:val="en-US"/>
        </w:rPr>
        <w:t>Regulations</w:t>
      </w:r>
      <w:bookmarkEnd w:id="4"/>
    </w:p>
    <w:p w14:paraId="1873FEC1" w14:textId="74C313DE" w:rsidR="00130811" w:rsidRPr="00604711" w:rsidRDefault="00130811" w:rsidP="00130811">
      <w:pPr>
        <w:jc w:val="both"/>
        <w:rPr>
          <w:sz w:val="20"/>
          <w:szCs w:val="20"/>
        </w:rPr>
      </w:pPr>
      <w:r w:rsidRPr="00130811">
        <w:rPr>
          <w:sz w:val="20"/>
          <w:szCs w:val="20"/>
        </w:rPr>
        <w:t>The contract Regulations were signed off by the Cabinet Secretary on 14 February 2018 and laid in Parliament on 19 February 2018</w:t>
      </w:r>
      <w:r w:rsidRPr="00130811">
        <w:rPr>
          <w:b/>
          <w:sz w:val="20"/>
          <w:szCs w:val="20"/>
        </w:rPr>
        <w:t xml:space="preserve"> </w:t>
      </w:r>
      <w:r w:rsidRPr="001668CB">
        <w:rPr>
          <w:sz w:val="20"/>
          <w:szCs w:val="20"/>
        </w:rPr>
        <w:t>and will</w:t>
      </w:r>
      <w:r w:rsidRPr="00130811">
        <w:rPr>
          <w:b/>
          <w:sz w:val="20"/>
          <w:szCs w:val="20"/>
        </w:rPr>
        <w:t xml:space="preserve"> </w:t>
      </w:r>
      <w:r w:rsidRPr="00130811">
        <w:rPr>
          <w:sz w:val="20"/>
          <w:szCs w:val="20"/>
        </w:rPr>
        <w:t>come into force on 1 April 2018. The GMS regulation and PMS regulations for the GMS Contract can be found in the following links respectively:</w:t>
      </w:r>
      <w:r w:rsidRPr="00130811">
        <w:rPr>
          <w:b/>
          <w:sz w:val="20"/>
          <w:szCs w:val="20"/>
        </w:rPr>
        <w:t xml:space="preserve"> </w:t>
      </w:r>
      <w:hyperlink r:id="rId9" w:history="1">
        <w:r w:rsidRPr="00130811">
          <w:rPr>
            <w:rStyle w:val="Hyperlink"/>
            <w:sz w:val="20"/>
            <w:szCs w:val="20"/>
          </w:rPr>
          <w:t>http://www.legislation.gov.uk/ssi/2018/66/contents/made</w:t>
        </w:r>
      </w:hyperlink>
      <w:r w:rsidRPr="00130811">
        <w:rPr>
          <w:sz w:val="20"/>
          <w:szCs w:val="20"/>
        </w:rPr>
        <w:t> and</w:t>
      </w:r>
      <w:r w:rsidRPr="00130811">
        <w:rPr>
          <w:b/>
          <w:sz w:val="20"/>
          <w:szCs w:val="20"/>
        </w:rPr>
        <w:t xml:space="preserve"> </w:t>
      </w:r>
      <w:hyperlink r:id="rId10" w:tgtFrame="_blank" w:history="1">
        <w:r w:rsidRPr="00130811">
          <w:rPr>
            <w:rStyle w:val="Hyperlink"/>
            <w:sz w:val="20"/>
            <w:szCs w:val="20"/>
          </w:rPr>
          <w:t>http://www.legislation.gov.uk/ssi/2018/67/contents/made</w:t>
        </w:r>
      </w:hyperlink>
    </w:p>
    <w:p w14:paraId="23831C3A" w14:textId="5CD13CDA" w:rsidR="00604711" w:rsidRPr="006618F3" w:rsidRDefault="00604711" w:rsidP="00604711">
      <w:pPr>
        <w:pStyle w:val="Heading2"/>
        <w:rPr>
          <w:noProof/>
          <w:sz w:val="22"/>
          <w:szCs w:val="22"/>
          <w:lang w:val="en-US"/>
        </w:rPr>
      </w:pPr>
      <w:bookmarkStart w:id="5" w:name="_Toc508201326"/>
      <w:r>
        <w:rPr>
          <w:noProof/>
          <w:sz w:val="22"/>
          <w:szCs w:val="22"/>
          <w:lang w:val="en-US"/>
        </w:rPr>
        <w:t>DDRB</w:t>
      </w:r>
      <w:bookmarkEnd w:id="5"/>
    </w:p>
    <w:p w14:paraId="4EC6B26A" w14:textId="529CA57B" w:rsidR="00262C07" w:rsidRPr="00D51FF4" w:rsidRDefault="003C4318" w:rsidP="003C4318">
      <w:pPr>
        <w:pStyle w:val="2Subheading1"/>
        <w:numPr>
          <w:ilvl w:val="0"/>
          <w:numId w:val="0"/>
        </w:numPr>
        <w:rPr>
          <w:noProof/>
          <w:u w:val="single"/>
        </w:rPr>
      </w:pPr>
      <w:r>
        <w:rPr>
          <w:b w:val="0"/>
          <w:noProof/>
        </w:rPr>
        <w:t xml:space="preserve">The BMA and Scottish Government have submitted their DDRB Evidence. The </w:t>
      </w:r>
      <w:r w:rsidR="00262C07" w:rsidRPr="003C4318">
        <w:rPr>
          <w:b w:val="0"/>
          <w:noProof/>
        </w:rPr>
        <w:t>BMA submitted DDRB Evidence which recommended an uplift to the pay of all doctors across the UK in line with RPI + £800 or 2% (whichever is greater)</w:t>
      </w:r>
      <w:r>
        <w:rPr>
          <w:b w:val="0"/>
          <w:noProof/>
        </w:rPr>
        <w:t>.</w:t>
      </w:r>
      <w:r w:rsidR="00D51FF4">
        <w:rPr>
          <w:b w:val="0"/>
          <w:noProof/>
        </w:rPr>
        <w:t xml:space="preserve"> Further details can be found here: </w:t>
      </w:r>
      <w:hyperlink r:id="rId11" w:history="1">
        <w:r w:rsidR="00D51FF4" w:rsidRPr="007E3DB4">
          <w:rPr>
            <w:rStyle w:val="Hyperlink"/>
            <w:b w:val="0"/>
            <w:noProof/>
          </w:rPr>
          <w:t>https://www.bma.org.uk/collective-voice/influence/key-negotiations/doctors-pay/annual-pay-review-from-the-ddrb</w:t>
        </w:r>
      </w:hyperlink>
      <w:r w:rsidR="00D51FF4" w:rsidRPr="00D51FF4">
        <w:rPr>
          <w:noProof/>
          <w:u w:val="single"/>
          <w:lang w:val="en-US"/>
        </w:rPr>
        <w:t xml:space="preserve"> </w:t>
      </w:r>
    </w:p>
    <w:p w14:paraId="41C03E4A" w14:textId="7AA8E211" w:rsidR="00262C07" w:rsidRPr="00D51FF4" w:rsidRDefault="00262C07" w:rsidP="003C4318">
      <w:pPr>
        <w:pStyle w:val="2Subheading1"/>
        <w:numPr>
          <w:ilvl w:val="0"/>
          <w:numId w:val="0"/>
        </w:numPr>
        <w:rPr>
          <w:noProof/>
          <w:u w:val="single"/>
        </w:rPr>
      </w:pPr>
      <w:r w:rsidRPr="003C4318">
        <w:rPr>
          <w:b w:val="0"/>
          <w:noProof/>
        </w:rPr>
        <w:t xml:space="preserve">Scottish Government have </w:t>
      </w:r>
      <w:r w:rsidR="003C4318">
        <w:rPr>
          <w:b w:val="0"/>
          <w:noProof/>
        </w:rPr>
        <w:t>announced that the Scottish Government</w:t>
      </w:r>
      <w:r w:rsidRPr="003C4318">
        <w:rPr>
          <w:b w:val="0"/>
          <w:noProof/>
        </w:rPr>
        <w:t xml:space="preserve"> public sector pay policy is 3% for those earning less than £36,500, 2% for those earning greater than £36,500 and £80,000, and £1,600 for those earning more an £80,000.</w:t>
      </w:r>
      <w:r w:rsidR="003C4318">
        <w:rPr>
          <w:b w:val="0"/>
          <w:noProof/>
        </w:rPr>
        <w:t xml:space="preserve"> The Scottish Government</w:t>
      </w:r>
      <w:r w:rsidRPr="003C4318">
        <w:rPr>
          <w:b w:val="0"/>
          <w:noProof/>
        </w:rPr>
        <w:t xml:space="preserve"> is</w:t>
      </w:r>
      <w:r w:rsidR="003C4318">
        <w:rPr>
          <w:b w:val="0"/>
          <w:noProof/>
        </w:rPr>
        <w:t xml:space="preserve"> currently</w:t>
      </w:r>
      <w:r w:rsidRPr="003C4318">
        <w:rPr>
          <w:b w:val="0"/>
          <w:noProof/>
        </w:rPr>
        <w:t xml:space="preserve"> seeking the DDRB’s recommendation in respect of GP pay and contractual uplift.</w:t>
      </w:r>
      <w:r w:rsidR="00D51FF4">
        <w:rPr>
          <w:b w:val="0"/>
          <w:noProof/>
        </w:rPr>
        <w:t xml:space="preserve"> Further information can be found in the following links: </w:t>
      </w:r>
      <w:hyperlink r:id="rId12" w:history="1">
        <w:r w:rsidR="00D51FF4" w:rsidRPr="007E3DB4">
          <w:rPr>
            <w:rStyle w:val="Hyperlink"/>
            <w:b w:val="0"/>
            <w:noProof/>
          </w:rPr>
          <w:t>Evidence from the Scottish Government team to the DDRB 2018-19</w:t>
        </w:r>
      </w:hyperlink>
      <w:r w:rsidR="00D51FF4" w:rsidRPr="007E3DB4">
        <w:rPr>
          <w:b w:val="0"/>
          <w:noProof/>
        </w:rPr>
        <w:t xml:space="preserve">  and  </w:t>
      </w:r>
      <w:hyperlink r:id="rId13" w:history="1">
        <w:r w:rsidR="00D51FF4" w:rsidRPr="007E3DB4">
          <w:rPr>
            <w:rStyle w:val="Hyperlink"/>
            <w:b w:val="0"/>
            <w:noProof/>
          </w:rPr>
          <w:t>Remit letter from the Scottish Government team to the DDRB 2018-19</w:t>
        </w:r>
      </w:hyperlink>
    </w:p>
    <w:p w14:paraId="20EB3E9E" w14:textId="45001142" w:rsidR="00262C07" w:rsidRPr="002338A3" w:rsidRDefault="00262C07" w:rsidP="00D51FF4">
      <w:pPr>
        <w:pStyle w:val="2Subheading1"/>
        <w:numPr>
          <w:ilvl w:val="0"/>
          <w:numId w:val="0"/>
        </w:numPr>
        <w:rPr>
          <w:b w:val="0"/>
          <w:noProof/>
          <w:szCs w:val="20"/>
        </w:rPr>
      </w:pPr>
      <w:r w:rsidRPr="002338A3">
        <w:rPr>
          <w:b w:val="0"/>
          <w:noProof/>
          <w:szCs w:val="20"/>
        </w:rPr>
        <w:t>An oral evidence session is scheduled for 9 April 2018 where Peter Bennie (</w:t>
      </w:r>
      <w:r w:rsidR="003C4318" w:rsidRPr="002338A3">
        <w:rPr>
          <w:b w:val="0"/>
          <w:noProof/>
          <w:szCs w:val="20"/>
        </w:rPr>
        <w:t>Scottish Council</w:t>
      </w:r>
      <w:r w:rsidRPr="002338A3">
        <w:rPr>
          <w:b w:val="0"/>
          <w:noProof/>
          <w:szCs w:val="20"/>
        </w:rPr>
        <w:t xml:space="preserve"> chair) will represent BMA Scotland. The report is due to be published end of May 2018.</w:t>
      </w:r>
    </w:p>
    <w:p w14:paraId="67C550FB" w14:textId="2C87387B" w:rsidR="0042032E" w:rsidRPr="00D51FF4" w:rsidRDefault="0042032E" w:rsidP="00D51FF4">
      <w:pPr>
        <w:pStyle w:val="2Subheading1"/>
        <w:numPr>
          <w:ilvl w:val="0"/>
          <w:numId w:val="0"/>
        </w:numPr>
        <w:rPr>
          <w:b w:val="0"/>
          <w:noProof/>
        </w:rPr>
      </w:pPr>
      <w:r w:rsidRPr="0042032E">
        <w:rPr>
          <w:noProof/>
        </w:rPr>
        <w:t> </w:t>
      </w:r>
    </w:p>
    <w:p w14:paraId="2A5C4556" w14:textId="77777777" w:rsidR="00441F59" w:rsidRDefault="00441F59" w:rsidP="00441F59">
      <w:pPr>
        <w:pStyle w:val="Heading1"/>
        <w:rPr>
          <w:lang w:val="en-US"/>
        </w:rPr>
      </w:pPr>
      <w:bookmarkStart w:id="6" w:name="_Toc508201327"/>
      <w:r>
        <w:rPr>
          <w:lang w:val="en-US"/>
        </w:rPr>
        <w:t>Workforce</w:t>
      </w:r>
      <w:bookmarkEnd w:id="6"/>
    </w:p>
    <w:p w14:paraId="30DCBCA0" w14:textId="77777777" w:rsidR="00441F59" w:rsidRDefault="00BC0BB9" w:rsidP="00441F59">
      <w:pPr>
        <w:pStyle w:val="Heading2"/>
        <w:rPr>
          <w:sz w:val="22"/>
          <w:szCs w:val="22"/>
          <w:lang w:val="en-US"/>
        </w:rPr>
      </w:pPr>
      <w:bookmarkStart w:id="7" w:name="_Toc508201328"/>
      <w:r>
        <w:rPr>
          <w:sz w:val="22"/>
          <w:szCs w:val="22"/>
          <w:lang w:val="en-US"/>
        </w:rPr>
        <w:t>National Workforce Plan</w:t>
      </w:r>
      <w:bookmarkEnd w:id="7"/>
    </w:p>
    <w:p w14:paraId="1F3D0B70" w14:textId="0B4222CE" w:rsidR="00876208" w:rsidRDefault="00876208" w:rsidP="0007750B">
      <w:pPr>
        <w:rPr>
          <w:sz w:val="20"/>
          <w:szCs w:val="20"/>
          <w:lang w:val="en-US"/>
        </w:rPr>
      </w:pPr>
      <w:r w:rsidRPr="00876208">
        <w:rPr>
          <w:sz w:val="20"/>
          <w:szCs w:val="20"/>
        </w:rPr>
        <w:t>The Scottish Government’s</w:t>
      </w:r>
      <w:r w:rsidRPr="00876208">
        <w:rPr>
          <w:i/>
          <w:sz w:val="20"/>
          <w:szCs w:val="20"/>
        </w:rPr>
        <w:t xml:space="preserve"> National Health and Social Care Workforce Plan: Part 3 Primary Care</w:t>
      </w:r>
      <w:r w:rsidRPr="00876208">
        <w:rPr>
          <w:sz w:val="20"/>
          <w:szCs w:val="20"/>
        </w:rPr>
        <w:t xml:space="preserve"> set out plans for the development and training of GPs and the wider primary care multi-disciplinary team.  The plan </w:t>
      </w:r>
      <w:r w:rsidR="0007750B">
        <w:rPr>
          <w:sz w:val="20"/>
          <w:szCs w:val="20"/>
        </w:rPr>
        <w:t>i</w:t>
      </w:r>
      <w:r w:rsidRPr="00876208">
        <w:rPr>
          <w:sz w:val="20"/>
          <w:szCs w:val="20"/>
        </w:rPr>
        <w:t>s</w:t>
      </w:r>
      <w:r w:rsidR="00F96A3C">
        <w:rPr>
          <w:sz w:val="20"/>
          <w:szCs w:val="20"/>
        </w:rPr>
        <w:t xml:space="preserve"> </w:t>
      </w:r>
      <w:r w:rsidR="0007750B">
        <w:rPr>
          <w:sz w:val="20"/>
          <w:szCs w:val="20"/>
        </w:rPr>
        <w:t xml:space="preserve">due to be published </w:t>
      </w:r>
      <w:r w:rsidR="006B258C">
        <w:rPr>
          <w:sz w:val="20"/>
          <w:szCs w:val="20"/>
        </w:rPr>
        <w:t xml:space="preserve">in </w:t>
      </w:r>
      <w:r w:rsidR="001562CD">
        <w:rPr>
          <w:sz w:val="20"/>
          <w:szCs w:val="20"/>
        </w:rPr>
        <w:t>March</w:t>
      </w:r>
      <w:r w:rsidR="006B258C">
        <w:rPr>
          <w:sz w:val="20"/>
          <w:szCs w:val="20"/>
        </w:rPr>
        <w:t xml:space="preserve"> 2018.</w:t>
      </w:r>
    </w:p>
    <w:p w14:paraId="03EC7BD7" w14:textId="77777777" w:rsidR="00BC0BB9" w:rsidRDefault="00BC0BB9" w:rsidP="00BC0BB9">
      <w:pPr>
        <w:pStyle w:val="Heading2"/>
        <w:rPr>
          <w:sz w:val="22"/>
          <w:szCs w:val="22"/>
          <w:lang w:val="en-US"/>
        </w:rPr>
      </w:pPr>
      <w:bookmarkStart w:id="8" w:name="_Toc508201329"/>
      <w:r>
        <w:rPr>
          <w:sz w:val="22"/>
          <w:szCs w:val="22"/>
          <w:lang w:val="en-US"/>
        </w:rPr>
        <w:t>National Workforce Survey</w:t>
      </w:r>
      <w:bookmarkEnd w:id="8"/>
    </w:p>
    <w:p w14:paraId="2257AAC5" w14:textId="723514B4" w:rsidR="007066D9" w:rsidRPr="001668CB" w:rsidRDefault="00141A54" w:rsidP="007066D9">
      <w:pPr>
        <w:jc w:val="both"/>
        <w:rPr>
          <w:sz w:val="20"/>
          <w:szCs w:val="20"/>
          <w:highlight w:val="yellow"/>
        </w:rPr>
      </w:pPr>
      <w:r w:rsidRPr="00141A54">
        <w:rPr>
          <w:sz w:val="20"/>
          <w:szCs w:val="20"/>
          <w:lang w:val="en-US"/>
        </w:rPr>
        <w:t xml:space="preserve">The Scottish Government’s 2017 workforce survey was issued to practices in August and </w:t>
      </w:r>
      <w:r w:rsidR="00C55FC9">
        <w:rPr>
          <w:sz w:val="20"/>
          <w:szCs w:val="20"/>
          <w:lang w:val="en-US"/>
        </w:rPr>
        <w:t>requested</w:t>
      </w:r>
      <w:r w:rsidRPr="00141A54">
        <w:rPr>
          <w:sz w:val="20"/>
          <w:szCs w:val="20"/>
          <w:lang w:val="en-US"/>
        </w:rPr>
        <w:t xml:space="preserve"> information on the GPs, nurses, health care staff and other staff in post as at 31 August 2017.  The original closing date </w:t>
      </w:r>
      <w:r w:rsidR="00C55FC9">
        <w:rPr>
          <w:sz w:val="20"/>
          <w:szCs w:val="20"/>
          <w:lang w:val="en-US"/>
        </w:rPr>
        <w:t>for the survey was 30 September</w:t>
      </w:r>
      <w:r w:rsidR="00823E09">
        <w:rPr>
          <w:sz w:val="20"/>
          <w:szCs w:val="20"/>
          <w:lang w:val="en-US"/>
        </w:rPr>
        <w:t xml:space="preserve"> </w:t>
      </w:r>
      <w:r w:rsidR="00C55FC9">
        <w:rPr>
          <w:sz w:val="20"/>
          <w:szCs w:val="20"/>
          <w:lang w:val="en-US"/>
        </w:rPr>
        <w:t>but</w:t>
      </w:r>
      <w:r w:rsidR="008E2176">
        <w:rPr>
          <w:sz w:val="20"/>
          <w:szCs w:val="20"/>
          <w:lang w:val="en-US"/>
        </w:rPr>
        <w:t xml:space="preserve"> was extended to 31</w:t>
      </w:r>
      <w:r w:rsidRPr="00141A54">
        <w:rPr>
          <w:sz w:val="20"/>
          <w:szCs w:val="20"/>
          <w:lang w:val="en-US"/>
        </w:rPr>
        <w:t xml:space="preserve"> October</w:t>
      </w:r>
      <w:r w:rsidR="00823E09">
        <w:rPr>
          <w:sz w:val="20"/>
          <w:szCs w:val="20"/>
          <w:lang w:val="en-US"/>
        </w:rPr>
        <w:t xml:space="preserve"> 2017</w:t>
      </w:r>
      <w:r w:rsidRPr="00141A54">
        <w:rPr>
          <w:sz w:val="20"/>
          <w:szCs w:val="20"/>
          <w:lang w:val="en-US"/>
        </w:rPr>
        <w:t xml:space="preserve"> to allow more practices time to respond. More information on the survey </w:t>
      </w:r>
      <w:r w:rsidR="00C55FC9">
        <w:rPr>
          <w:sz w:val="20"/>
          <w:szCs w:val="20"/>
          <w:lang w:val="en-US"/>
        </w:rPr>
        <w:t>is provided</w:t>
      </w:r>
      <w:r w:rsidRPr="00141A54">
        <w:rPr>
          <w:sz w:val="20"/>
          <w:szCs w:val="20"/>
          <w:lang w:val="en-US"/>
        </w:rPr>
        <w:t xml:space="preserve"> in a letter from Shirley Rogers, Director of Health Workforce in the Scottish Government: </w:t>
      </w:r>
      <w:hyperlink r:id="rId14" w:history="1">
        <w:r w:rsidRPr="00141A54">
          <w:rPr>
            <w:rStyle w:val="Hyperlink"/>
            <w:sz w:val="20"/>
            <w:szCs w:val="20"/>
            <w:lang w:val="en-US"/>
          </w:rPr>
          <w:t>http://www.sehd.scot.nhs.uk/dl/DL(2017)18.pdf</w:t>
        </w:r>
      </w:hyperlink>
      <w:r w:rsidRPr="00141A54">
        <w:rPr>
          <w:sz w:val="20"/>
          <w:szCs w:val="20"/>
          <w:lang w:val="en-US"/>
        </w:rPr>
        <w:t xml:space="preserve">. </w:t>
      </w:r>
      <w:r w:rsidR="00876208" w:rsidRPr="00876208">
        <w:rPr>
          <w:sz w:val="20"/>
          <w:szCs w:val="20"/>
          <w:lang w:val="en-US"/>
        </w:rPr>
        <w:t xml:space="preserve">The results of the survey </w:t>
      </w:r>
      <w:r w:rsidR="001668CB">
        <w:rPr>
          <w:sz w:val="20"/>
          <w:szCs w:val="20"/>
          <w:lang w:val="en-US"/>
        </w:rPr>
        <w:t>were</w:t>
      </w:r>
      <w:r w:rsidR="00DC4379">
        <w:rPr>
          <w:sz w:val="20"/>
          <w:szCs w:val="20"/>
          <w:lang w:val="en-US"/>
        </w:rPr>
        <w:t xml:space="preserve"> published on 6 March</w:t>
      </w:r>
      <w:r w:rsidR="00876208" w:rsidRPr="00876208">
        <w:rPr>
          <w:sz w:val="20"/>
          <w:szCs w:val="20"/>
          <w:lang w:val="en-US"/>
        </w:rPr>
        <w:t xml:space="preserve"> 2018.</w:t>
      </w:r>
      <w:r w:rsidR="001668CB">
        <w:rPr>
          <w:sz w:val="20"/>
          <w:szCs w:val="20"/>
          <w:lang w:val="en-US"/>
        </w:rPr>
        <w:t xml:space="preserve"> Details can be found here: </w:t>
      </w:r>
      <w:hyperlink r:id="rId15" w:history="1">
        <w:r w:rsidR="001668CB" w:rsidRPr="001668CB">
          <w:rPr>
            <w:rStyle w:val="Hyperlink"/>
            <w:sz w:val="20"/>
            <w:szCs w:val="20"/>
          </w:rPr>
          <w:t>https://www.isdscotland.org/Health-Topics/General-Practice/Publications/2018-03-06/2018-03-06-PCWS2017-Report.pdf</w:t>
        </w:r>
      </w:hyperlink>
      <w:r w:rsidR="001668CB" w:rsidRPr="001668CB">
        <w:rPr>
          <w:sz w:val="20"/>
          <w:szCs w:val="20"/>
        </w:rPr>
        <w:t xml:space="preserve"> </w:t>
      </w:r>
      <w:r w:rsidR="001668CB">
        <w:rPr>
          <w:sz w:val="20"/>
          <w:szCs w:val="20"/>
        </w:rPr>
        <w:t xml:space="preserve">. </w:t>
      </w:r>
      <w:r w:rsidR="008E2176" w:rsidRPr="00C55FC9">
        <w:rPr>
          <w:sz w:val="20"/>
          <w:szCs w:val="20"/>
          <w:lang w:val="en-US"/>
        </w:rPr>
        <w:t xml:space="preserve">There was a high participation rate in the survey and the SGPC chair </w:t>
      </w:r>
      <w:r w:rsidR="00C55FC9">
        <w:rPr>
          <w:sz w:val="20"/>
          <w:szCs w:val="20"/>
          <w:lang w:val="en-US"/>
        </w:rPr>
        <w:t>expresses</w:t>
      </w:r>
      <w:r w:rsidR="008E2176" w:rsidRPr="00C55FC9">
        <w:rPr>
          <w:sz w:val="20"/>
          <w:szCs w:val="20"/>
          <w:lang w:val="en-US"/>
        </w:rPr>
        <w:t xml:space="preserve"> his thanks to LMCs for encouraging participation.</w:t>
      </w:r>
    </w:p>
    <w:p w14:paraId="183EFBDE" w14:textId="77777777" w:rsidR="001D4C60" w:rsidRPr="007066D9" w:rsidRDefault="001D4C60" w:rsidP="007066D9">
      <w:pPr>
        <w:jc w:val="both"/>
        <w:rPr>
          <w:sz w:val="20"/>
          <w:szCs w:val="20"/>
          <w:lang w:val="en-US"/>
        </w:rPr>
      </w:pPr>
    </w:p>
    <w:p w14:paraId="4351453F" w14:textId="77777777" w:rsidR="00C97EF6" w:rsidRPr="00C97EF6" w:rsidRDefault="003F3E85" w:rsidP="003F3E85">
      <w:pPr>
        <w:pStyle w:val="Heading1"/>
      </w:pPr>
      <w:bookmarkStart w:id="9" w:name="_Toc508201330"/>
      <w:r>
        <w:t>Information</w:t>
      </w:r>
      <w:r w:rsidR="00441F59">
        <w:t xml:space="preserve"> </w:t>
      </w:r>
      <w:r w:rsidR="006B258C">
        <w:t>M</w:t>
      </w:r>
      <w:r w:rsidR="00441F59">
        <w:t xml:space="preserve">anagement and </w:t>
      </w:r>
      <w:r w:rsidR="006B258C">
        <w:t>T</w:t>
      </w:r>
      <w:r w:rsidR="008B7CB6">
        <w:t>echnology</w:t>
      </w:r>
      <w:bookmarkEnd w:id="9"/>
    </w:p>
    <w:p w14:paraId="1FDA544F" w14:textId="77777777" w:rsidR="005245D5" w:rsidRDefault="005245D5" w:rsidP="00D625B1">
      <w:pPr>
        <w:pStyle w:val="Heading2"/>
        <w:rPr>
          <w:sz w:val="22"/>
          <w:szCs w:val="22"/>
          <w:lang w:val="en-US"/>
        </w:rPr>
      </w:pPr>
      <w:bookmarkStart w:id="10" w:name="_Toc508201331"/>
      <w:r>
        <w:rPr>
          <w:sz w:val="22"/>
          <w:szCs w:val="22"/>
          <w:lang w:val="en-US"/>
        </w:rPr>
        <w:t>IT Update</w:t>
      </w:r>
      <w:bookmarkEnd w:id="10"/>
      <w:r>
        <w:rPr>
          <w:sz w:val="22"/>
          <w:szCs w:val="22"/>
          <w:lang w:val="en-US"/>
        </w:rPr>
        <w:t xml:space="preserve"> </w:t>
      </w:r>
    </w:p>
    <w:p w14:paraId="15E12D0C" w14:textId="77777777" w:rsidR="00706A02" w:rsidRPr="008F45F1" w:rsidRDefault="00706A02" w:rsidP="005245D5">
      <w:pPr>
        <w:jc w:val="both"/>
        <w:rPr>
          <w:rFonts w:cstheme="minorHAnsi"/>
          <w:noProof/>
          <w:sz w:val="20"/>
          <w:szCs w:val="20"/>
        </w:rPr>
      </w:pPr>
      <w:r w:rsidRPr="008F45F1">
        <w:rPr>
          <w:rFonts w:cstheme="minorHAnsi"/>
          <w:noProof/>
          <w:sz w:val="20"/>
          <w:szCs w:val="20"/>
        </w:rPr>
        <w:t>IT groups are progressing ste</w:t>
      </w:r>
      <w:r w:rsidR="008E2176" w:rsidRPr="008F45F1">
        <w:rPr>
          <w:rFonts w:cstheme="minorHAnsi"/>
          <w:noProof/>
          <w:sz w:val="20"/>
          <w:szCs w:val="20"/>
        </w:rPr>
        <w:t>adily on various areas of work</w:t>
      </w:r>
      <w:r w:rsidR="0040118F" w:rsidRPr="008F45F1">
        <w:rPr>
          <w:rFonts w:cstheme="minorHAnsi"/>
          <w:noProof/>
          <w:sz w:val="20"/>
          <w:szCs w:val="20"/>
        </w:rPr>
        <w:t>.</w:t>
      </w:r>
    </w:p>
    <w:p w14:paraId="7A89F0BC" w14:textId="02F5E51F" w:rsidR="005245D5" w:rsidRPr="008F45F1" w:rsidRDefault="008E2176" w:rsidP="005245D5">
      <w:pPr>
        <w:jc w:val="both"/>
        <w:rPr>
          <w:rFonts w:cstheme="minorHAnsi"/>
          <w:noProof/>
          <w:sz w:val="20"/>
          <w:szCs w:val="20"/>
        </w:rPr>
      </w:pPr>
      <w:r w:rsidRPr="008F45F1">
        <w:rPr>
          <w:rFonts w:cstheme="minorHAnsi"/>
          <w:noProof/>
          <w:sz w:val="20"/>
          <w:szCs w:val="20"/>
        </w:rPr>
        <w:t>The group focused on Primary Care Digital are currently working on the impact of money invested in IT and using</w:t>
      </w:r>
      <w:r w:rsidR="005245D5" w:rsidRPr="008F45F1">
        <w:rPr>
          <w:rFonts w:cstheme="minorHAnsi"/>
          <w:noProof/>
          <w:sz w:val="20"/>
          <w:szCs w:val="20"/>
        </w:rPr>
        <w:t xml:space="preserve"> a quan</w:t>
      </w:r>
      <w:r w:rsidR="008F45F1" w:rsidRPr="008F45F1">
        <w:rPr>
          <w:rFonts w:cstheme="minorHAnsi"/>
          <w:noProof/>
          <w:sz w:val="20"/>
          <w:szCs w:val="20"/>
        </w:rPr>
        <w:t>t</w:t>
      </w:r>
      <w:r w:rsidR="005245D5" w:rsidRPr="008F45F1">
        <w:rPr>
          <w:rFonts w:cstheme="minorHAnsi"/>
          <w:noProof/>
          <w:sz w:val="20"/>
          <w:szCs w:val="20"/>
        </w:rPr>
        <w:t xml:space="preserve">itative </w:t>
      </w:r>
      <w:r w:rsidRPr="008F45F1">
        <w:rPr>
          <w:rFonts w:cstheme="minorHAnsi"/>
          <w:noProof/>
          <w:sz w:val="20"/>
          <w:szCs w:val="20"/>
        </w:rPr>
        <w:t xml:space="preserve">and focused review to measure this, there was concern to the different stages of boards’ </w:t>
      </w:r>
      <w:r w:rsidR="00242B8E">
        <w:rPr>
          <w:rFonts w:cstheme="minorHAnsi"/>
          <w:noProof/>
          <w:sz w:val="20"/>
          <w:szCs w:val="20"/>
        </w:rPr>
        <w:t>progress, the plan is to implem</w:t>
      </w:r>
      <w:r w:rsidRPr="008F45F1">
        <w:rPr>
          <w:rFonts w:cstheme="minorHAnsi"/>
          <w:noProof/>
          <w:sz w:val="20"/>
          <w:szCs w:val="20"/>
        </w:rPr>
        <w:t xml:space="preserve">ent another background survey of the current position of work. </w:t>
      </w:r>
    </w:p>
    <w:p w14:paraId="18E55229" w14:textId="77777777" w:rsidR="005245D5" w:rsidRPr="008F45F1" w:rsidRDefault="005245D5" w:rsidP="005245D5">
      <w:pPr>
        <w:jc w:val="both"/>
        <w:rPr>
          <w:rFonts w:cstheme="minorHAnsi"/>
          <w:noProof/>
          <w:sz w:val="20"/>
          <w:szCs w:val="20"/>
        </w:rPr>
      </w:pPr>
      <w:r w:rsidRPr="008F45F1">
        <w:rPr>
          <w:rFonts w:cstheme="minorHAnsi"/>
          <w:noProof/>
          <w:sz w:val="20"/>
          <w:szCs w:val="20"/>
        </w:rPr>
        <w:t>The Digital Health and Care Strategy will be published early 2018 once approved by Scottish Government.</w:t>
      </w:r>
    </w:p>
    <w:p w14:paraId="308DBE18" w14:textId="03B00E06" w:rsidR="00791B5D" w:rsidRPr="008F45F1" w:rsidRDefault="005245D5" w:rsidP="00791B5D">
      <w:pPr>
        <w:pStyle w:val="2Subheading1"/>
        <w:numPr>
          <w:ilvl w:val="0"/>
          <w:numId w:val="0"/>
        </w:numPr>
        <w:rPr>
          <w:rFonts w:asciiTheme="minorHAnsi" w:hAnsiTheme="minorHAnsi" w:cstheme="minorHAnsi"/>
          <w:b w:val="0"/>
          <w:noProof/>
          <w:szCs w:val="20"/>
        </w:rPr>
      </w:pPr>
      <w:r w:rsidRPr="008F45F1">
        <w:rPr>
          <w:rFonts w:asciiTheme="minorHAnsi" w:hAnsiTheme="minorHAnsi" w:cstheme="minorHAnsi"/>
          <w:b w:val="0"/>
          <w:noProof/>
          <w:szCs w:val="20"/>
        </w:rPr>
        <w:t>The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>re is a concern that the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</w:t>
      </w:r>
      <w:r w:rsidR="00877154" w:rsidRPr="008F45F1">
        <w:rPr>
          <w:rFonts w:asciiTheme="minorHAnsi" w:hAnsiTheme="minorHAnsi" w:cstheme="minorHAnsi"/>
          <w:b w:val="0"/>
          <w:noProof/>
          <w:szCs w:val="20"/>
        </w:rPr>
        <w:t xml:space="preserve">current </w:t>
      </w:r>
      <w:r w:rsidRPr="008F45F1">
        <w:rPr>
          <w:rFonts w:asciiTheme="minorHAnsi" w:hAnsiTheme="minorHAnsi" w:cstheme="minorHAnsi"/>
          <w:b w:val="0"/>
          <w:noProof/>
          <w:szCs w:val="20"/>
        </w:rPr>
        <w:t>data controller status of GPs does not cover all issues raised in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 xml:space="preserve"> </w:t>
      </w:r>
      <w:r w:rsidR="0040118F" w:rsidRPr="008F45F1">
        <w:rPr>
          <w:rFonts w:asciiTheme="minorHAnsi" w:hAnsiTheme="minorHAnsi" w:cstheme="minorHAnsi"/>
          <w:b w:val="0"/>
          <w:szCs w:val="20"/>
        </w:rPr>
        <w:t>General Data Protection Regulation (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>G</w:t>
      </w:r>
      <w:r w:rsidR="0040118F" w:rsidRPr="008F45F1">
        <w:rPr>
          <w:rFonts w:asciiTheme="minorHAnsi" w:hAnsiTheme="minorHAnsi" w:cstheme="minorHAnsi"/>
          <w:b w:val="0"/>
          <w:noProof/>
          <w:szCs w:val="20"/>
        </w:rPr>
        <w:t>DPR)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>. The information sharing short life working group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is working on data sharing agreements</w:t>
      </w:r>
      <w:r w:rsidR="008F45F1" w:rsidRPr="008F45F1">
        <w:rPr>
          <w:rFonts w:asciiTheme="minorHAnsi" w:hAnsiTheme="minorHAnsi" w:cstheme="minorHAnsi"/>
          <w:b w:val="0"/>
          <w:noProof/>
          <w:szCs w:val="20"/>
        </w:rPr>
        <w:t>,</w:t>
      </w:r>
      <w:r w:rsidR="00877154" w:rsidRPr="008F45F1">
        <w:rPr>
          <w:rFonts w:asciiTheme="minorHAnsi" w:hAnsiTheme="minorHAnsi" w:cstheme="minorHAnsi"/>
          <w:b w:val="0"/>
          <w:noProof/>
          <w:szCs w:val="20"/>
        </w:rPr>
        <w:t xml:space="preserve"> and establishing Joint Dat</w:t>
      </w:r>
      <w:r w:rsidR="00713479" w:rsidRPr="008F45F1">
        <w:rPr>
          <w:rFonts w:asciiTheme="minorHAnsi" w:hAnsiTheme="minorHAnsi" w:cstheme="minorHAnsi"/>
          <w:b w:val="0"/>
          <w:noProof/>
          <w:szCs w:val="20"/>
        </w:rPr>
        <w:t>a Controller status for GPs and their Health Boards</w:t>
      </w:r>
      <w:r w:rsidR="008F45F1" w:rsidRPr="008F45F1">
        <w:rPr>
          <w:rFonts w:asciiTheme="minorHAnsi" w:hAnsiTheme="minorHAnsi" w:cstheme="minorHAnsi"/>
          <w:b w:val="0"/>
          <w:noProof/>
          <w:szCs w:val="20"/>
        </w:rPr>
        <w:t>,</w:t>
      </w:r>
      <w:r w:rsidR="00713479" w:rsidRPr="008F45F1">
        <w:rPr>
          <w:rFonts w:asciiTheme="minorHAnsi" w:hAnsiTheme="minorHAnsi" w:cstheme="minorHAnsi"/>
          <w:b w:val="0"/>
          <w:noProof/>
          <w:szCs w:val="20"/>
        </w:rPr>
        <w:t xml:space="preserve"> to protect GPs from data breaches once they have shared information with their Board for improved patient care.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</w:t>
      </w:r>
      <w:r w:rsidR="008F45F1" w:rsidRPr="008F45F1">
        <w:rPr>
          <w:rFonts w:asciiTheme="minorHAnsi" w:hAnsiTheme="minorHAnsi" w:cstheme="minorHAnsi"/>
          <w:b w:val="0"/>
          <w:noProof/>
          <w:szCs w:val="20"/>
        </w:rPr>
        <w:t>O</w:t>
      </w:r>
      <w:r w:rsidRPr="008F45F1">
        <w:rPr>
          <w:rFonts w:asciiTheme="minorHAnsi" w:hAnsiTheme="minorHAnsi" w:cstheme="minorHAnsi"/>
          <w:b w:val="0"/>
          <w:noProof/>
          <w:szCs w:val="20"/>
        </w:rPr>
        <w:t>nce clarity is provided about what areas must be covered</w:t>
      </w:r>
      <w:r w:rsidR="0040118F" w:rsidRPr="008F45F1">
        <w:rPr>
          <w:rFonts w:asciiTheme="minorHAnsi" w:hAnsiTheme="minorHAnsi" w:cstheme="minorHAnsi"/>
          <w:b w:val="0"/>
          <w:noProof/>
          <w:szCs w:val="20"/>
        </w:rPr>
        <w:t>,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 xml:space="preserve">the intention is to </w:t>
      </w:r>
      <w:r w:rsidR="0040118F" w:rsidRPr="008F45F1">
        <w:rPr>
          <w:rFonts w:asciiTheme="minorHAnsi" w:hAnsiTheme="minorHAnsi" w:cstheme="minorHAnsi"/>
          <w:b w:val="0"/>
          <w:noProof/>
          <w:szCs w:val="20"/>
        </w:rPr>
        <w:t>ask that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ECS </w:t>
      </w:r>
      <w:r w:rsidR="008F45F1" w:rsidRPr="008F45F1">
        <w:rPr>
          <w:rFonts w:asciiTheme="minorHAnsi" w:hAnsiTheme="minorHAnsi" w:cstheme="minorHAnsi"/>
          <w:b w:val="0"/>
          <w:noProof/>
          <w:szCs w:val="20"/>
        </w:rPr>
        <w:t xml:space="preserve">be 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included in 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 xml:space="preserve">the </w:t>
      </w:r>
      <w:r w:rsidRPr="008F45F1">
        <w:rPr>
          <w:rFonts w:asciiTheme="minorHAnsi" w:hAnsiTheme="minorHAnsi" w:cstheme="minorHAnsi"/>
          <w:b w:val="0"/>
          <w:noProof/>
          <w:szCs w:val="20"/>
        </w:rPr>
        <w:t>agreement.</w:t>
      </w:r>
      <w:r w:rsidR="000A7769" w:rsidRPr="008F45F1">
        <w:rPr>
          <w:rFonts w:asciiTheme="minorHAnsi" w:hAnsiTheme="minorHAnsi" w:cstheme="minorHAnsi"/>
          <w:b w:val="0"/>
          <w:noProof/>
          <w:szCs w:val="20"/>
        </w:rPr>
        <w:t xml:space="preserve"> The safe continuation of ECS remains dependent on developing agreed Data Sharing Agreements. An ECS Change Advisory Board will be established to decide what information is included in the ECS.</w:t>
      </w:r>
    </w:p>
    <w:p w14:paraId="48C27855" w14:textId="0C51903B" w:rsidR="00831B19" w:rsidRDefault="00831B19" w:rsidP="00791B5D">
      <w:pPr>
        <w:pStyle w:val="2Subheading1"/>
        <w:numPr>
          <w:ilvl w:val="0"/>
          <w:numId w:val="0"/>
        </w:numPr>
        <w:rPr>
          <w:rFonts w:asciiTheme="minorHAnsi" w:hAnsiTheme="minorHAnsi" w:cstheme="minorHAnsi"/>
          <w:b w:val="0"/>
          <w:noProof/>
          <w:szCs w:val="20"/>
        </w:rPr>
      </w:pP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The BMA </w:t>
      </w:r>
      <w:r w:rsidR="008E2176" w:rsidRPr="008F45F1">
        <w:rPr>
          <w:rFonts w:asciiTheme="minorHAnsi" w:hAnsiTheme="minorHAnsi" w:cstheme="minorHAnsi"/>
          <w:b w:val="0"/>
          <w:noProof/>
          <w:szCs w:val="20"/>
        </w:rPr>
        <w:t>is providing</w:t>
      </w:r>
      <w:r w:rsidR="000A7769" w:rsidRPr="008F45F1">
        <w:rPr>
          <w:rFonts w:asciiTheme="minorHAnsi" w:hAnsiTheme="minorHAnsi" w:cstheme="minorHAnsi"/>
          <w:b w:val="0"/>
          <w:noProof/>
          <w:szCs w:val="20"/>
        </w:rPr>
        <w:t xml:space="preserve"> UK guidance on </w:t>
      </w:r>
      <w:r w:rsidR="0040118F" w:rsidRPr="008F45F1">
        <w:rPr>
          <w:rFonts w:asciiTheme="minorHAnsi" w:hAnsiTheme="minorHAnsi" w:cstheme="minorHAnsi"/>
          <w:b w:val="0"/>
          <w:szCs w:val="20"/>
        </w:rPr>
        <w:t>GDPR</w:t>
      </w:r>
      <w:r w:rsidR="000A7769" w:rsidRPr="008F45F1">
        <w:rPr>
          <w:rFonts w:asciiTheme="minorHAnsi" w:hAnsiTheme="minorHAnsi" w:cstheme="minorHAnsi"/>
          <w:b w:val="0"/>
          <w:szCs w:val="20"/>
        </w:rPr>
        <w:t xml:space="preserve"> </w:t>
      </w:r>
      <w:r w:rsidR="009F400D" w:rsidRPr="008F45F1">
        <w:rPr>
          <w:rFonts w:asciiTheme="minorHAnsi" w:hAnsiTheme="minorHAnsi" w:cstheme="minorHAnsi"/>
          <w:b w:val="0"/>
          <w:noProof/>
          <w:szCs w:val="20"/>
        </w:rPr>
        <w:t xml:space="preserve">which </w:t>
      </w:r>
      <w:r w:rsidR="00AD126E">
        <w:rPr>
          <w:rFonts w:asciiTheme="minorHAnsi" w:hAnsiTheme="minorHAnsi" w:cstheme="minorHAnsi"/>
          <w:b w:val="0"/>
          <w:noProof/>
          <w:szCs w:val="20"/>
        </w:rPr>
        <w:t>was published</w:t>
      </w:r>
      <w:r w:rsidRPr="008F45F1">
        <w:rPr>
          <w:rFonts w:asciiTheme="minorHAnsi" w:hAnsiTheme="minorHAnsi" w:cstheme="minorHAnsi"/>
          <w:b w:val="0"/>
          <w:noProof/>
          <w:szCs w:val="20"/>
        </w:rPr>
        <w:t xml:space="preserve"> </w:t>
      </w:r>
      <w:r w:rsidR="00D625B1" w:rsidRPr="006A755E">
        <w:rPr>
          <w:rFonts w:asciiTheme="minorHAnsi" w:hAnsiTheme="minorHAnsi" w:cstheme="minorHAnsi"/>
          <w:b w:val="0"/>
          <w:noProof/>
          <w:szCs w:val="20"/>
        </w:rPr>
        <w:t xml:space="preserve">in </w:t>
      </w:r>
      <w:r w:rsidR="006A755E" w:rsidRPr="006A755E">
        <w:rPr>
          <w:rFonts w:asciiTheme="minorHAnsi" w:hAnsiTheme="minorHAnsi" w:cstheme="minorHAnsi"/>
          <w:b w:val="0"/>
          <w:noProof/>
          <w:szCs w:val="20"/>
        </w:rPr>
        <w:t>March</w:t>
      </w:r>
      <w:r w:rsidR="00D625B1" w:rsidRPr="006A755E">
        <w:rPr>
          <w:rFonts w:asciiTheme="minorHAnsi" w:hAnsiTheme="minorHAnsi" w:cstheme="minorHAnsi"/>
          <w:b w:val="0"/>
          <w:noProof/>
          <w:szCs w:val="20"/>
        </w:rPr>
        <w:t xml:space="preserve"> 2018</w:t>
      </w:r>
      <w:r w:rsidRPr="006A755E">
        <w:rPr>
          <w:rFonts w:asciiTheme="minorHAnsi" w:hAnsiTheme="minorHAnsi" w:cstheme="minorHAnsi"/>
          <w:b w:val="0"/>
          <w:noProof/>
          <w:szCs w:val="20"/>
        </w:rPr>
        <w:t>.</w:t>
      </w:r>
      <w:r w:rsidR="00AD126E">
        <w:rPr>
          <w:rFonts w:asciiTheme="minorHAnsi" w:hAnsiTheme="minorHAnsi" w:cstheme="minorHAnsi"/>
          <w:b w:val="0"/>
          <w:noProof/>
          <w:szCs w:val="20"/>
        </w:rPr>
        <w:t xml:space="preserve"> Details can be found here: </w:t>
      </w:r>
      <w:hyperlink r:id="rId16" w:history="1">
        <w:r w:rsidR="00AD126E" w:rsidRPr="00AD126E">
          <w:rPr>
            <w:rStyle w:val="Hyperlink"/>
            <w:rFonts w:asciiTheme="minorHAnsi" w:hAnsiTheme="minorHAnsi" w:cstheme="minorHAnsi"/>
            <w:b w:val="0"/>
            <w:noProof/>
            <w:szCs w:val="20"/>
          </w:rPr>
          <w:t>https://www.bma.org.uk/advice/employment/ethics/confidentiality-and-health-records/gps-as-data-controllers</w:t>
        </w:r>
      </w:hyperlink>
      <w:r w:rsidR="00AD126E">
        <w:rPr>
          <w:rFonts w:asciiTheme="minorHAnsi" w:hAnsiTheme="minorHAnsi" w:cstheme="minorHAnsi"/>
          <w:b w:val="0"/>
          <w:noProof/>
          <w:szCs w:val="20"/>
        </w:rPr>
        <w:t xml:space="preserve"> </w:t>
      </w:r>
    </w:p>
    <w:p w14:paraId="00C32296" w14:textId="77777777" w:rsidR="001668CB" w:rsidRPr="008F45F1" w:rsidRDefault="001668CB" w:rsidP="00791B5D">
      <w:pPr>
        <w:pStyle w:val="2Subheading1"/>
        <w:numPr>
          <w:ilvl w:val="0"/>
          <w:numId w:val="0"/>
        </w:numPr>
        <w:rPr>
          <w:rFonts w:asciiTheme="minorHAnsi" w:hAnsiTheme="minorHAnsi" w:cstheme="minorHAnsi"/>
          <w:b w:val="0"/>
          <w:noProof/>
          <w:szCs w:val="20"/>
        </w:rPr>
      </w:pPr>
    </w:p>
    <w:p w14:paraId="678F3802" w14:textId="5BB768B9" w:rsidR="008D6A57" w:rsidRPr="003974A3" w:rsidRDefault="00441F59" w:rsidP="003974A3">
      <w:pPr>
        <w:pStyle w:val="Heading1"/>
        <w:rPr>
          <w:lang w:val="en-US"/>
        </w:rPr>
      </w:pPr>
      <w:bookmarkStart w:id="11" w:name="_Toc508201332"/>
      <w:r>
        <w:rPr>
          <w:lang w:val="en-US"/>
        </w:rPr>
        <w:t>For i</w:t>
      </w:r>
      <w:r w:rsidR="008D6A57">
        <w:rPr>
          <w:lang w:val="en-US"/>
        </w:rPr>
        <w:t>nformation</w:t>
      </w:r>
      <w:bookmarkEnd w:id="11"/>
    </w:p>
    <w:p w14:paraId="7C648A7A" w14:textId="77777777" w:rsidR="00141A54" w:rsidRPr="001E0AD7" w:rsidRDefault="001E0AD7" w:rsidP="00141A54">
      <w:pPr>
        <w:pStyle w:val="Heading2"/>
        <w:rPr>
          <w:noProof/>
          <w:sz w:val="22"/>
          <w:szCs w:val="22"/>
        </w:rPr>
      </w:pPr>
      <w:bookmarkStart w:id="12" w:name="_Toc485388717"/>
      <w:bookmarkStart w:id="13" w:name="_Toc508201333"/>
      <w:r>
        <w:rPr>
          <w:noProof/>
          <w:sz w:val="22"/>
          <w:szCs w:val="22"/>
        </w:rPr>
        <w:t>Scottish Ambulance Service</w:t>
      </w:r>
      <w:bookmarkEnd w:id="12"/>
      <w:bookmarkEnd w:id="13"/>
    </w:p>
    <w:p w14:paraId="38215DC9" w14:textId="77777777" w:rsidR="00141A54" w:rsidRPr="00141A54" w:rsidRDefault="001E0AD7" w:rsidP="00141A54">
      <w:pPr>
        <w:rPr>
          <w:sz w:val="20"/>
          <w:szCs w:val="20"/>
        </w:rPr>
      </w:pPr>
      <w:r>
        <w:rPr>
          <w:sz w:val="20"/>
          <w:szCs w:val="20"/>
          <w:lang w:val="en-US"/>
        </w:rPr>
        <w:t>At March</w:t>
      </w:r>
      <w:r w:rsidR="00877154">
        <w:rPr>
          <w:sz w:val="20"/>
          <w:szCs w:val="20"/>
          <w:lang w:val="en-US"/>
        </w:rPr>
        <w:t xml:space="preserve"> 2017</w:t>
      </w:r>
      <w:r>
        <w:rPr>
          <w:sz w:val="20"/>
          <w:szCs w:val="20"/>
          <w:lang w:val="en-US"/>
        </w:rPr>
        <w:t xml:space="preserve"> SGPC meeting several issues were raised relating</w:t>
      </w:r>
      <w:r w:rsidRPr="001E0A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to the Scottish Ambulance Service (SAS).  </w:t>
      </w:r>
      <w:r w:rsidR="00141A54" w:rsidRPr="00141A54">
        <w:rPr>
          <w:sz w:val="20"/>
          <w:szCs w:val="20"/>
          <w:lang w:val="en-US"/>
        </w:rPr>
        <w:t xml:space="preserve">Guidance </w:t>
      </w:r>
      <w:r w:rsidR="00791B5D">
        <w:rPr>
          <w:sz w:val="20"/>
          <w:szCs w:val="20"/>
          <w:lang w:val="en-US"/>
        </w:rPr>
        <w:t>has</w:t>
      </w:r>
      <w:r>
        <w:rPr>
          <w:sz w:val="20"/>
          <w:szCs w:val="20"/>
          <w:lang w:val="en-US"/>
        </w:rPr>
        <w:t xml:space="preserve"> since</w:t>
      </w:r>
      <w:r w:rsidR="00BA1F01">
        <w:rPr>
          <w:sz w:val="20"/>
          <w:szCs w:val="20"/>
          <w:lang w:val="en-US"/>
        </w:rPr>
        <w:t xml:space="preserve"> issued at October 20</w:t>
      </w:r>
      <w:r>
        <w:rPr>
          <w:sz w:val="20"/>
          <w:szCs w:val="20"/>
          <w:lang w:val="en-US"/>
        </w:rPr>
        <w:t xml:space="preserve">17 </w:t>
      </w:r>
      <w:r w:rsidR="00BA1F01">
        <w:rPr>
          <w:sz w:val="20"/>
          <w:szCs w:val="20"/>
          <w:lang w:val="en-US"/>
        </w:rPr>
        <w:t xml:space="preserve">SGPC meeting </w:t>
      </w:r>
      <w:r w:rsidR="00141A54" w:rsidRPr="00141A54">
        <w:rPr>
          <w:sz w:val="20"/>
          <w:szCs w:val="20"/>
          <w:lang w:val="en-US"/>
        </w:rPr>
        <w:t>from the Scottish Ambulance Service advising its staff that GP practices should not be designated a ‘place of safety’ and that this p</w:t>
      </w:r>
      <w:r>
        <w:rPr>
          <w:sz w:val="20"/>
          <w:szCs w:val="20"/>
          <w:lang w:val="en-US"/>
        </w:rPr>
        <w:t>hrase should no longer be used.</w:t>
      </w:r>
    </w:p>
    <w:p w14:paraId="7317BE69" w14:textId="77777777" w:rsidR="00441F59" w:rsidRDefault="00BC0BB9" w:rsidP="0006502E">
      <w:pPr>
        <w:pStyle w:val="Heading2"/>
        <w:rPr>
          <w:sz w:val="22"/>
          <w:szCs w:val="22"/>
          <w:lang w:val="en-US"/>
        </w:rPr>
      </w:pPr>
      <w:bookmarkStart w:id="14" w:name="_Toc508201334"/>
      <w:r>
        <w:rPr>
          <w:sz w:val="22"/>
          <w:szCs w:val="22"/>
          <w:lang w:val="en-US"/>
        </w:rPr>
        <w:t>GP Train</w:t>
      </w:r>
      <w:r w:rsidR="006331D8">
        <w:rPr>
          <w:sz w:val="22"/>
          <w:szCs w:val="22"/>
          <w:lang w:val="en-US"/>
        </w:rPr>
        <w:t>ee</w:t>
      </w:r>
      <w:bookmarkEnd w:id="14"/>
    </w:p>
    <w:p w14:paraId="70F0AC8A" w14:textId="77777777" w:rsidR="00DB3A74" w:rsidRDefault="00BD25F8" w:rsidP="00DB3A74">
      <w:pPr>
        <w:rPr>
          <w:rFonts w:ascii="Calibri" w:hAnsi="Calibri" w:cs="Calibri"/>
          <w:sz w:val="20"/>
        </w:rPr>
      </w:pPr>
      <w:r w:rsidRPr="006331D8">
        <w:rPr>
          <w:rFonts w:ascii="Calibri" w:hAnsi="Calibri" w:cs="Calibri"/>
          <w:sz w:val="20"/>
        </w:rPr>
        <w:t>The North of Scotland are working on a</w:t>
      </w:r>
      <w:r w:rsidR="006331D8" w:rsidRPr="006331D8">
        <w:rPr>
          <w:rFonts w:ascii="Calibri" w:hAnsi="Calibri" w:cs="Calibri"/>
          <w:sz w:val="20"/>
        </w:rPr>
        <w:t xml:space="preserve"> GP</w:t>
      </w:r>
      <w:r w:rsidRPr="006331D8">
        <w:rPr>
          <w:rFonts w:ascii="Calibri" w:hAnsi="Calibri" w:cs="Calibri"/>
          <w:sz w:val="20"/>
        </w:rPr>
        <w:t xml:space="preserve"> trainee award to encourage excellence in GP training with an aim to improve morale and have a positive effect on recruitment and retention</w:t>
      </w:r>
      <w:r w:rsidR="006331D8">
        <w:rPr>
          <w:rFonts w:ascii="Calibri" w:hAnsi="Calibri" w:cs="Calibri"/>
          <w:sz w:val="20"/>
        </w:rPr>
        <w:t>.</w:t>
      </w:r>
    </w:p>
    <w:p w14:paraId="5C1827A3" w14:textId="77777777" w:rsidR="00DB3A74" w:rsidRDefault="00B97073" w:rsidP="00860B11">
      <w:pPr>
        <w:rPr>
          <w:rFonts w:ascii="Calibri" w:hAnsi="Calibri" w:cs="Calibri"/>
          <w:sz w:val="20"/>
        </w:rPr>
      </w:pPr>
      <w:r w:rsidRPr="00DB3A74">
        <w:rPr>
          <w:rFonts w:ascii="Calibri" w:hAnsi="Calibri" w:cs="Calibri"/>
          <w:sz w:val="20"/>
        </w:rPr>
        <w:t xml:space="preserve">In Grampian a single lead employer pilot is underway; with GP trainees who started their training in August 2017 being employed by NES </w:t>
      </w:r>
      <w:r w:rsidR="007440C7" w:rsidRPr="00DB3A74">
        <w:rPr>
          <w:rFonts w:ascii="Calibri" w:hAnsi="Calibri" w:cs="Calibri"/>
          <w:sz w:val="20"/>
        </w:rPr>
        <w:t>in both their GP practice and hospital placements.  It is likely that this pilot will be rolled out across Scotland over the next few years – with the trainee contracts being agreed with the BMA.  We will keep you up to date as the pilot progresses.</w:t>
      </w:r>
    </w:p>
    <w:p w14:paraId="25B57BA6" w14:textId="77777777" w:rsidR="00EB0A1E" w:rsidRDefault="00EB0A1E" w:rsidP="00EB0A1E">
      <w:pPr>
        <w:pStyle w:val="Heading2"/>
        <w:rPr>
          <w:sz w:val="22"/>
          <w:szCs w:val="22"/>
          <w:lang w:val="en-US"/>
        </w:rPr>
      </w:pPr>
      <w:bookmarkStart w:id="15" w:name="_Toc508201335"/>
      <w:r>
        <w:rPr>
          <w:sz w:val="22"/>
          <w:szCs w:val="22"/>
          <w:lang w:val="en-US"/>
        </w:rPr>
        <w:t>SLMC Conference</w:t>
      </w:r>
      <w:bookmarkEnd w:id="15"/>
      <w:r>
        <w:rPr>
          <w:sz w:val="22"/>
          <w:szCs w:val="22"/>
          <w:lang w:val="en-US"/>
        </w:rPr>
        <w:t xml:space="preserve"> </w:t>
      </w:r>
    </w:p>
    <w:p w14:paraId="3E554434" w14:textId="1A675CE6" w:rsidR="00BC5F5B" w:rsidRDefault="00EB0A1E" w:rsidP="00BC5F5B">
      <w:pPr>
        <w:rPr>
          <w:rFonts w:asciiTheme="majorHAnsi" w:hAnsiTheme="majorHAnsi" w:cstheme="majorHAnsi"/>
          <w:sz w:val="20"/>
          <w:lang w:val="en-US"/>
        </w:rPr>
      </w:pPr>
      <w:r w:rsidRPr="00A56E53">
        <w:rPr>
          <w:rFonts w:asciiTheme="majorHAnsi" w:hAnsiTheme="majorHAnsi" w:cstheme="majorHAnsi"/>
          <w:sz w:val="20"/>
          <w:lang w:val="en-US"/>
        </w:rPr>
        <w:t>The SLMC Conferen</w:t>
      </w:r>
      <w:r w:rsidR="007066D9" w:rsidRPr="00A56E53">
        <w:rPr>
          <w:rFonts w:asciiTheme="majorHAnsi" w:hAnsiTheme="majorHAnsi" w:cstheme="majorHAnsi"/>
          <w:sz w:val="20"/>
          <w:lang w:val="en-US"/>
        </w:rPr>
        <w:t xml:space="preserve">ce was held on 1 December 2017 to discuss the proposed new contract for GPs in Scotland with four themed debates on sustainable funding, reducing risks, reducing workload and how attractive general practice is as a career. The webcast is viewable here: </w:t>
      </w:r>
      <w:hyperlink r:id="rId17" w:history="1">
        <w:r w:rsidR="007066D9" w:rsidRPr="00A56E53">
          <w:rPr>
            <w:rStyle w:val="Hyperlink"/>
            <w:rFonts w:asciiTheme="majorHAnsi" w:hAnsiTheme="majorHAnsi" w:cstheme="majorHAnsi"/>
            <w:sz w:val="20"/>
            <w:lang w:val="en-US"/>
          </w:rPr>
          <w:t>https://bma.public-i.tv/core/portal/webcast_interactive/319330</w:t>
        </w:r>
      </w:hyperlink>
      <w:r w:rsidR="007066D9" w:rsidRPr="00A56E53">
        <w:rPr>
          <w:rFonts w:asciiTheme="majorHAnsi" w:hAnsiTheme="majorHAnsi" w:cstheme="majorHAnsi"/>
          <w:sz w:val="20"/>
          <w:lang w:val="en-US"/>
        </w:rPr>
        <w:t xml:space="preserve"> </w:t>
      </w:r>
    </w:p>
    <w:p w14:paraId="0A63A9B1" w14:textId="77777777" w:rsidR="00396C83" w:rsidRPr="00DB3A74" w:rsidRDefault="00396C83" w:rsidP="00BC5F5B">
      <w:pPr>
        <w:rPr>
          <w:rFonts w:asciiTheme="majorHAnsi" w:hAnsiTheme="majorHAnsi" w:cstheme="majorHAnsi"/>
          <w:sz w:val="20"/>
          <w:lang w:val="en-US"/>
        </w:rPr>
      </w:pPr>
    </w:p>
    <w:tbl>
      <w:tblPr>
        <w:tblW w:w="9745" w:type="dxa"/>
        <w:jc w:val="center"/>
        <w:tblCellSpacing w:w="20" w:type="dxa"/>
        <w:tblBorders>
          <w:top w:val="inset" w:sz="6" w:space="0" w:color="3C71DD" w:themeColor="text1" w:themeTint="99"/>
          <w:left w:val="inset" w:sz="6" w:space="0" w:color="3C71DD" w:themeColor="text1" w:themeTint="99"/>
          <w:bottom w:val="inset" w:sz="6" w:space="0" w:color="3C71DD" w:themeColor="text1" w:themeTint="99"/>
          <w:right w:val="inset" w:sz="6" w:space="0" w:color="3C71DD" w:themeColor="text1" w:themeTint="99"/>
          <w:insideH w:val="inset" w:sz="6" w:space="0" w:color="3C71DD" w:themeColor="text1" w:themeTint="99"/>
          <w:insideV w:val="inset" w:sz="6" w:space="0" w:color="3C71DD" w:themeColor="text1" w:themeTint="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45"/>
      </w:tblGrid>
      <w:tr w:rsidR="009D6986" w:rsidRPr="000C1D7A" w14:paraId="3ADC9F62" w14:textId="77777777" w:rsidTr="006642B0">
        <w:trPr>
          <w:tblCellSpacing w:w="20" w:type="dxa"/>
          <w:jc w:val="center"/>
        </w:trPr>
        <w:tc>
          <w:tcPr>
            <w:tcW w:w="9745" w:type="dxa"/>
          </w:tcPr>
          <w:p w14:paraId="682661DE" w14:textId="77777777" w:rsidR="008054DB" w:rsidRDefault="008054DB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</w:p>
          <w:p w14:paraId="23857FD4" w14:textId="77777777" w:rsidR="00C24023" w:rsidRDefault="00C24023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LMCs are reminded they can contact </w:t>
            </w:r>
            <w:r w:rsidR="0091134F">
              <w:rPr>
                <w:rFonts w:cstheme="minorHAnsi"/>
                <w:b/>
                <w:sz w:val="22"/>
                <w:szCs w:val="22"/>
              </w:rPr>
              <w:t>Andrea Ma</w:t>
            </w:r>
            <w:r>
              <w:rPr>
                <w:rFonts w:cstheme="minorHAnsi"/>
                <w:b/>
                <w:sz w:val="22"/>
                <w:szCs w:val="22"/>
              </w:rPr>
              <w:t xml:space="preserve"> in SGPC secretariat for more information on any of these issues (</w:t>
            </w:r>
            <w:hyperlink r:id="rId18" w:history="1">
              <w:r w:rsidR="0091134F" w:rsidRPr="004932B6">
                <w:rPr>
                  <w:rStyle w:val="Hyperlink"/>
                  <w:rFonts w:cstheme="minorHAnsi"/>
                  <w:sz w:val="22"/>
                  <w:szCs w:val="22"/>
                </w:rPr>
                <w:t>ama@bma.org.uk</w:t>
              </w:r>
            </w:hyperlink>
            <w:r>
              <w:rPr>
                <w:rFonts w:cstheme="minorHAnsi"/>
                <w:b/>
                <w:sz w:val="22"/>
                <w:szCs w:val="22"/>
              </w:rPr>
              <w:t>).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</w:p>
          <w:p w14:paraId="5385BD5C" w14:textId="1C838B1C" w:rsidR="009D6986" w:rsidRDefault="00C24023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Any emails for </w:t>
            </w:r>
            <w:r w:rsidR="001E5DF5">
              <w:rPr>
                <w:rFonts w:cstheme="minorHAnsi"/>
                <w:b/>
                <w:sz w:val="22"/>
                <w:szCs w:val="22"/>
              </w:rPr>
              <w:t>the SGPC negotiating team</w:t>
            </w:r>
            <w:r>
              <w:rPr>
                <w:rFonts w:cstheme="minorHAnsi"/>
                <w:b/>
                <w:sz w:val="22"/>
                <w:szCs w:val="22"/>
              </w:rPr>
              <w:t xml:space="preserve"> should be submitted to </w:t>
            </w:r>
            <w:hyperlink r:id="rId19" w:history="1">
              <w:r w:rsidRPr="007E3DB4">
                <w:rPr>
                  <w:rStyle w:val="Hyperlink"/>
                  <w:rFonts w:cstheme="minorHAnsi"/>
                  <w:sz w:val="22"/>
                  <w:szCs w:val="22"/>
                </w:rPr>
                <w:t>info.gpscotland@bma.org.uk</w:t>
              </w:r>
            </w:hyperlink>
            <w:r w:rsidRPr="007E3DB4">
              <w:rPr>
                <w:rFonts w:cstheme="minorHAnsi"/>
                <w:sz w:val="22"/>
                <w:szCs w:val="22"/>
              </w:rPr>
              <w:t xml:space="preserve"> </w:t>
            </w:r>
            <w:r w:rsidR="000F7422">
              <w:rPr>
                <w:rFonts w:cstheme="minorHAnsi"/>
                <w:b/>
                <w:sz w:val="22"/>
                <w:szCs w:val="22"/>
              </w:rPr>
              <w:t>your ideas about achievable measures to reduce pressure on general practice are always welcome.  We can’t respond to every email but all emails are read and considered by the team.</w:t>
            </w:r>
          </w:p>
          <w:p w14:paraId="4CBE47FD" w14:textId="77777777" w:rsidR="009D6986" w:rsidRPr="000C1D7A" w:rsidRDefault="009D6986" w:rsidP="000F7422">
            <w:pPr>
              <w:keepNext/>
              <w:spacing w:after="0"/>
              <w:ind w:right="284"/>
              <w:rPr>
                <w:rFonts w:cstheme="minorHAnsi"/>
              </w:rPr>
            </w:pPr>
          </w:p>
        </w:tc>
      </w:tr>
    </w:tbl>
    <w:p w14:paraId="3CDB50B6" w14:textId="77777777" w:rsidR="009D6986" w:rsidRPr="002C09CC" w:rsidRDefault="009D6986" w:rsidP="00836877">
      <w:pPr>
        <w:rPr>
          <w:sz w:val="20"/>
          <w:szCs w:val="20"/>
        </w:rPr>
      </w:pPr>
    </w:p>
    <w:sectPr w:rsidR="009D6986" w:rsidRPr="002C09CC" w:rsidSect="008428D4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440" w:right="1077" w:bottom="1134" w:left="1077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E137" w14:textId="77777777" w:rsidR="00BE4FF2" w:rsidRDefault="00BE4FF2" w:rsidP="00006000">
      <w:pPr>
        <w:spacing w:after="0"/>
      </w:pPr>
      <w:r>
        <w:separator/>
      </w:r>
    </w:p>
  </w:endnote>
  <w:endnote w:type="continuationSeparator" w:id="0">
    <w:p w14:paraId="19E7745B" w14:textId="77777777" w:rsidR="00BE4FF2" w:rsidRDefault="00BE4FF2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13316E" w:themeColor="text1"/>
        <w:sz w:val="16"/>
        <w:szCs w:val="16"/>
      </w:rPr>
      <w:id w:val="-425957871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475520816"/>
          <w:docPartObj>
            <w:docPartGallery w:val="Page Numbers (Top of Page)"/>
            <w:docPartUnique/>
          </w:docPartObj>
        </w:sdtPr>
        <w:sdtEndPr/>
        <w:sdtContent>
          <w:p w14:paraId="7D2967D7" w14:textId="616E4A67" w:rsidR="00791B5D" w:rsidRPr="00C1383B" w:rsidRDefault="00791B5D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493856">
              <w:rPr>
                <w:bCs/>
                <w:noProof/>
                <w:color w:val="13316E" w:themeColor="text1"/>
                <w:sz w:val="16"/>
                <w:szCs w:val="16"/>
              </w:rPr>
              <w:t>3</w: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493856">
              <w:rPr>
                <w:bCs/>
                <w:noProof/>
                <w:color w:val="13316E" w:themeColor="text1"/>
                <w:sz w:val="16"/>
                <w:szCs w:val="16"/>
              </w:rPr>
              <w:t>3</w:t>
            </w:r>
            <w:r w:rsidR="008F552E"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C6C6" w14:textId="77777777" w:rsidR="00791B5D" w:rsidRDefault="00791B5D">
    <w:pPr>
      <w:pStyle w:val="Footer"/>
    </w:pPr>
  </w:p>
  <w:p w14:paraId="10325E6B" w14:textId="77777777" w:rsidR="00791B5D" w:rsidRDefault="00791B5D">
    <w:pPr>
      <w:pStyle w:val="Footer"/>
    </w:pPr>
  </w:p>
  <w:p w14:paraId="775CE318" w14:textId="77777777" w:rsidR="00791B5D" w:rsidRDefault="00791B5D">
    <w:pPr>
      <w:pStyle w:val="Footer"/>
    </w:pPr>
  </w:p>
  <w:p w14:paraId="418100B6" w14:textId="77777777" w:rsidR="00791B5D" w:rsidRDefault="00791B5D">
    <w:pPr>
      <w:pStyle w:val="Footer"/>
    </w:pPr>
  </w:p>
  <w:p w14:paraId="0D051CAA" w14:textId="77777777" w:rsidR="00791B5D" w:rsidRDefault="00791B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106AEE3" wp14:editId="08701668">
          <wp:simplePos x="0" y="0"/>
          <wp:positionH relativeFrom="page">
            <wp:posOffset>-144780</wp:posOffset>
          </wp:positionH>
          <wp:positionV relativeFrom="page">
            <wp:posOffset>9672955</wp:posOffset>
          </wp:positionV>
          <wp:extent cx="7740401" cy="1086485"/>
          <wp:effectExtent l="0" t="0" r="698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ue_strip_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401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184263" wp14:editId="70B7A90D">
          <wp:simplePos x="0" y="0"/>
          <wp:positionH relativeFrom="column">
            <wp:posOffset>5010785</wp:posOffset>
          </wp:positionH>
          <wp:positionV relativeFrom="paragraph">
            <wp:posOffset>-66675</wp:posOffset>
          </wp:positionV>
          <wp:extent cx="1212850" cy="217170"/>
          <wp:effectExtent l="0" t="0" r="6350" b="0"/>
          <wp:wrapNone/>
          <wp:docPr id="12" name="Picture 7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CA80" w14:textId="77777777" w:rsidR="00BE4FF2" w:rsidRDefault="00BE4FF2" w:rsidP="00006000">
      <w:pPr>
        <w:spacing w:after="0"/>
      </w:pPr>
      <w:r>
        <w:separator/>
      </w:r>
    </w:p>
  </w:footnote>
  <w:footnote w:type="continuationSeparator" w:id="0">
    <w:p w14:paraId="4DA12128" w14:textId="77777777" w:rsidR="00BE4FF2" w:rsidRDefault="00BE4FF2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3027" w14:textId="77777777" w:rsidR="00791B5D" w:rsidRDefault="00791B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6976" behindDoc="0" locked="0" layoutInCell="1" allowOverlap="1" wp14:anchorId="5A0F7A76" wp14:editId="1ED9F47C">
          <wp:simplePos x="0" y="0"/>
          <wp:positionH relativeFrom="column">
            <wp:posOffset>6148705</wp:posOffset>
          </wp:positionH>
          <wp:positionV relativeFrom="paragraph">
            <wp:posOffset>254000</wp:posOffset>
          </wp:positionV>
          <wp:extent cx="532436" cy="190993"/>
          <wp:effectExtent l="0" t="0" r="1270" b="12700"/>
          <wp:wrapNone/>
          <wp:docPr id="5" name="Picture 5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FAB" w14:textId="77777777" w:rsidR="00791B5D" w:rsidRDefault="00791B5D" w:rsidP="005C7CF7">
    <w:pPr>
      <w:pStyle w:val="Header"/>
      <w:ind w:left="-794"/>
    </w:pPr>
    <w:r>
      <w:rPr>
        <w:noProof/>
        <w:lang w:eastAsia="en-GB"/>
      </w:rPr>
      <w:drawing>
        <wp:anchor distT="0" distB="0" distL="0" distR="0" simplePos="0" relativeHeight="251677696" behindDoc="0" locked="0" layoutInCell="1" allowOverlap="1" wp14:anchorId="2A84F6F0" wp14:editId="4A023060">
          <wp:simplePos x="0" y="0"/>
          <wp:positionH relativeFrom="page">
            <wp:posOffset>-110490</wp:posOffset>
          </wp:positionH>
          <wp:positionV relativeFrom="page">
            <wp:posOffset>0</wp:posOffset>
          </wp:positionV>
          <wp:extent cx="7705725" cy="2059940"/>
          <wp:effectExtent l="0" t="0" r="0" b="0"/>
          <wp:wrapTight wrapText="bothSides">
            <wp:wrapPolygon edited="0">
              <wp:start x="0" y="0"/>
              <wp:lineTo x="0" y="21307"/>
              <wp:lineTo x="21502" y="21307"/>
              <wp:lineTo x="2150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P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F0C"/>
    <w:multiLevelType w:val="hybridMultilevel"/>
    <w:tmpl w:val="6638CA88"/>
    <w:lvl w:ilvl="0" w:tplc="9D7667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DCB"/>
    <w:multiLevelType w:val="hybridMultilevel"/>
    <w:tmpl w:val="099019C0"/>
    <w:lvl w:ilvl="0" w:tplc="07CC5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B23"/>
    <w:multiLevelType w:val="hybridMultilevel"/>
    <w:tmpl w:val="676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E6D"/>
    <w:multiLevelType w:val="hybridMultilevel"/>
    <w:tmpl w:val="2E48C4EA"/>
    <w:lvl w:ilvl="0" w:tplc="5C384C30">
      <w:start w:val="1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873D4E"/>
    <w:multiLevelType w:val="hybridMultilevel"/>
    <w:tmpl w:val="2890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60D"/>
    <w:multiLevelType w:val="hybridMultilevel"/>
    <w:tmpl w:val="F2D4376C"/>
    <w:lvl w:ilvl="0" w:tplc="A77A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57AA"/>
    <w:multiLevelType w:val="hybridMultilevel"/>
    <w:tmpl w:val="22BE56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63705"/>
    <w:multiLevelType w:val="hybridMultilevel"/>
    <w:tmpl w:val="F46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32F6"/>
    <w:multiLevelType w:val="hybridMultilevel"/>
    <w:tmpl w:val="95684700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F5EE2"/>
    <w:multiLevelType w:val="hybridMultilevel"/>
    <w:tmpl w:val="8214B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79AD"/>
    <w:multiLevelType w:val="hybridMultilevel"/>
    <w:tmpl w:val="E466D0B0"/>
    <w:lvl w:ilvl="0" w:tplc="55AE4440">
      <w:start w:val="12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1772"/>
    <w:multiLevelType w:val="hybridMultilevel"/>
    <w:tmpl w:val="5D16703E"/>
    <w:lvl w:ilvl="0" w:tplc="10D662DE">
      <w:start w:val="7"/>
      <w:numFmt w:val="bullet"/>
      <w:lvlText w:val="-"/>
      <w:lvlJc w:val="left"/>
      <w:pPr>
        <w:ind w:left="1080" w:hanging="360"/>
      </w:pPr>
      <w:rPr>
        <w:rFonts w:ascii="Calibri" w:eastAsia="MS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F8156F"/>
    <w:multiLevelType w:val="hybridMultilevel"/>
    <w:tmpl w:val="F5AED7B6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4974"/>
    <w:multiLevelType w:val="hybridMultilevel"/>
    <w:tmpl w:val="8B8A9E10"/>
    <w:lvl w:ilvl="0" w:tplc="DE56265A">
      <w:start w:val="1"/>
      <w:numFmt w:val="decimal"/>
      <w:pStyle w:val="2Subheading1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856A4"/>
    <w:multiLevelType w:val="hybridMultilevel"/>
    <w:tmpl w:val="85F21428"/>
    <w:lvl w:ilvl="0" w:tplc="B9384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658B"/>
    <w:multiLevelType w:val="hybridMultilevel"/>
    <w:tmpl w:val="B2FE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47740"/>
    <w:multiLevelType w:val="hybridMultilevel"/>
    <w:tmpl w:val="9BF6A638"/>
    <w:lvl w:ilvl="0" w:tplc="37CCE0D6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hint="default"/>
        <w:b w:val="0"/>
      </w:rPr>
    </w:lvl>
    <w:lvl w:ilvl="1" w:tplc="C994CEE4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882AB1"/>
    <w:multiLevelType w:val="hybridMultilevel"/>
    <w:tmpl w:val="E5A6B0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D2A1B"/>
    <w:multiLevelType w:val="hybridMultilevel"/>
    <w:tmpl w:val="5B622DCA"/>
    <w:lvl w:ilvl="0" w:tplc="8CD09A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45FAA"/>
    <w:multiLevelType w:val="hybridMultilevel"/>
    <w:tmpl w:val="4B0A3DDE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BDA14B0"/>
    <w:multiLevelType w:val="hybridMultilevel"/>
    <w:tmpl w:val="CC2C4B2E"/>
    <w:lvl w:ilvl="0" w:tplc="10D662DE">
      <w:start w:val="7"/>
      <w:numFmt w:val="bullet"/>
      <w:lvlText w:val="-"/>
      <w:lvlJc w:val="left"/>
      <w:pPr>
        <w:ind w:left="720" w:hanging="360"/>
      </w:pPr>
      <w:rPr>
        <w:rFonts w:ascii="Calibri" w:eastAsia="MS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8256C"/>
    <w:multiLevelType w:val="hybridMultilevel"/>
    <w:tmpl w:val="A30A65CA"/>
    <w:lvl w:ilvl="0" w:tplc="CD420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66C3D"/>
    <w:multiLevelType w:val="hybridMultilevel"/>
    <w:tmpl w:val="70003480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A9479A1"/>
    <w:multiLevelType w:val="hybridMultilevel"/>
    <w:tmpl w:val="B5A02F5A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C4E29D8"/>
    <w:multiLevelType w:val="hybridMultilevel"/>
    <w:tmpl w:val="F39EBEB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A9B541B"/>
    <w:multiLevelType w:val="hybridMultilevel"/>
    <w:tmpl w:val="BCDE3F0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FD0282F"/>
    <w:multiLevelType w:val="hybridMultilevel"/>
    <w:tmpl w:val="1AF4483E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7403C3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051B"/>
    <w:multiLevelType w:val="hybridMultilevel"/>
    <w:tmpl w:val="F7840B4C"/>
    <w:lvl w:ilvl="0" w:tplc="87403C3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621227"/>
    <w:multiLevelType w:val="hybridMultilevel"/>
    <w:tmpl w:val="2F7AA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CB63C4"/>
    <w:multiLevelType w:val="hybridMultilevel"/>
    <w:tmpl w:val="1F06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2349"/>
    <w:multiLevelType w:val="hybridMultilevel"/>
    <w:tmpl w:val="0E52ACC4"/>
    <w:lvl w:ilvl="0" w:tplc="57B2CF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17158E"/>
    <w:multiLevelType w:val="hybridMultilevel"/>
    <w:tmpl w:val="1556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2D86"/>
    <w:multiLevelType w:val="hybridMultilevel"/>
    <w:tmpl w:val="636EC8BC"/>
    <w:lvl w:ilvl="0" w:tplc="C994CE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43D3"/>
    <w:multiLevelType w:val="hybridMultilevel"/>
    <w:tmpl w:val="576C522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C176D37"/>
    <w:multiLevelType w:val="hybridMultilevel"/>
    <w:tmpl w:val="672A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37A52"/>
    <w:multiLevelType w:val="hybridMultilevel"/>
    <w:tmpl w:val="6B84374E"/>
    <w:lvl w:ilvl="0" w:tplc="09821422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CC05A68"/>
    <w:multiLevelType w:val="hybridMultilevel"/>
    <w:tmpl w:val="4882FF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C6315"/>
    <w:multiLevelType w:val="hybridMultilevel"/>
    <w:tmpl w:val="E96C7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F435F"/>
    <w:multiLevelType w:val="hybridMultilevel"/>
    <w:tmpl w:val="BC4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37687"/>
    <w:multiLevelType w:val="hybridMultilevel"/>
    <w:tmpl w:val="BC0CB4EA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75C5491"/>
    <w:multiLevelType w:val="hybridMultilevel"/>
    <w:tmpl w:val="4B0A3DDE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83D053B"/>
    <w:multiLevelType w:val="hybridMultilevel"/>
    <w:tmpl w:val="0994F686"/>
    <w:lvl w:ilvl="0" w:tplc="F8A21D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"/>
  </w:num>
  <w:num w:numId="4">
    <w:abstractNumId w:val="34"/>
  </w:num>
  <w:num w:numId="5">
    <w:abstractNumId w:val="17"/>
  </w:num>
  <w:num w:numId="6">
    <w:abstractNumId w:val="28"/>
  </w:num>
  <w:num w:numId="7">
    <w:abstractNumId w:val="37"/>
  </w:num>
  <w:num w:numId="8">
    <w:abstractNumId w:val="31"/>
  </w:num>
  <w:num w:numId="9">
    <w:abstractNumId w:val="7"/>
  </w:num>
  <w:num w:numId="10">
    <w:abstractNumId w:val="39"/>
  </w:num>
  <w:num w:numId="11">
    <w:abstractNumId w:val="13"/>
  </w:num>
  <w:num w:numId="12">
    <w:abstractNumId w:val="27"/>
  </w:num>
  <w:num w:numId="13">
    <w:abstractNumId w:val="12"/>
  </w:num>
  <w:num w:numId="14">
    <w:abstractNumId w:val="13"/>
  </w:num>
  <w:num w:numId="15">
    <w:abstractNumId w:val="30"/>
  </w:num>
  <w:num w:numId="16">
    <w:abstractNumId w:val="25"/>
  </w:num>
  <w:num w:numId="17">
    <w:abstractNumId w:val="22"/>
  </w:num>
  <w:num w:numId="18">
    <w:abstractNumId w:val="16"/>
  </w:num>
  <w:num w:numId="19">
    <w:abstractNumId w:val="3"/>
  </w:num>
  <w:num w:numId="20">
    <w:abstractNumId w:val="32"/>
  </w:num>
  <w:num w:numId="21">
    <w:abstractNumId w:val="10"/>
  </w:num>
  <w:num w:numId="22">
    <w:abstractNumId w:val="8"/>
  </w:num>
  <w:num w:numId="23">
    <w:abstractNumId w:val="29"/>
  </w:num>
  <w:num w:numId="24">
    <w:abstractNumId w:val="18"/>
  </w:num>
  <w:num w:numId="25">
    <w:abstractNumId w:val="5"/>
  </w:num>
  <w:num w:numId="26">
    <w:abstractNumId w:val="4"/>
  </w:num>
  <w:num w:numId="27">
    <w:abstractNumId w:val="35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6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1"/>
  </w:num>
  <w:num w:numId="35">
    <w:abstractNumId w:val="20"/>
  </w:num>
  <w:num w:numId="36">
    <w:abstractNumId w:val="1"/>
  </w:num>
  <w:num w:numId="37">
    <w:abstractNumId w:val="40"/>
  </w:num>
  <w:num w:numId="38">
    <w:abstractNumId w:val="19"/>
  </w:num>
  <w:num w:numId="39">
    <w:abstractNumId w:val="23"/>
  </w:num>
  <w:num w:numId="40">
    <w:abstractNumId w:val="24"/>
  </w:num>
  <w:num w:numId="41">
    <w:abstractNumId w:val="33"/>
  </w:num>
  <w:num w:numId="42">
    <w:abstractNumId w:val="21"/>
  </w:num>
  <w:num w:numId="43">
    <w:abstractNumId w:val="14"/>
  </w:num>
  <w:num w:numId="44">
    <w:abstractNumId w:val="26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8E"/>
    <w:rsid w:val="0000155C"/>
    <w:rsid w:val="00004F6A"/>
    <w:rsid w:val="00006000"/>
    <w:rsid w:val="00007A17"/>
    <w:rsid w:val="00011C94"/>
    <w:rsid w:val="00014CBE"/>
    <w:rsid w:val="00016836"/>
    <w:rsid w:val="000171D1"/>
    <w:rsid w:val="00017396"/>
    <w:rsid w:val="000235DD"/>
    <w:rsid w:val="000253D4"/>
    <w:rsid w:val="0002561D"/>
    <w:rsid w:val="00027928"/>
    <w:rsid w:val="00033011"/>
    <w:rsid w:val="00036633"/>
    <w:rsid w:val="00037323"/>
    <w:rsid w:val="0004567C"/>
    <w:rsid w:val="00051613"/>
    <w:rsid w:val="00053EB3"/>
    <w:rsid w:val="00064659"/>
    <w:rsid w:val="0006502E"/>
    <w:rsid w:val="0006604B"/>
    <w:rsid w:val="00074C2E"/>
    <w:rsid w:val="00076D36"/>
    <w:rsid w:val="0007750B"/>
    <w:rsid w:val="0009071B"/>
    <w:rsid w:val="0009244B"/>
    <w:rsid w:val="000A01E0"/>
    <w:rsid w:val="000A0538"/>
    <w:rsid w:val="000A084E"/>
    <w:rsid w:val="000A163C"/>
    <w:rsid w:val="000A2442"/>
    <w:rsid w:val="000A7769"/>
    <w:rsid w:val="000B09B8"/>
    <w:rsid w:val="000C01EF"/>
    <w:rsid w:val="000D314C"/>
    <w:rsid w:val="000D4079"/>
    <w:rsid w:val="000E1542"/>
    <w:rsid w:val="000F657E"/>
    <w:rsid w:val="000F7422"/>
    <w:rsid w:val="0010200A"/>
    <w:rsid w:val="00104F0F"/>
    <w:rsid w:val="00106E7B"/>
    <w:rsid w:val="00117743"/>
    <w:rsid w:val="00122052"/>
    <w:rsid w:val="00126FEC"/>
    <w:rsid w:val="00130811"/>
    <w:rsid w:val="00134763"/>
    <w:rsid w:val="00141A54"/>
    <w:rsid w:val="00142D0A"/>
    <w:rsid w:val="001448DC"/>
    <w:rsid w:val="00147314"/>
    <w:rsid w:val="001562CD"/>
    <w:rsid w:val="001657DF"/>
    <w:rsid w:val="001667C6"/>
    <w:rsid w:val="001668CB"/>
    <w:rsid w:val="00167154"/>
    <w:rsid w:val="00167AEB"/>
    <w:rsid w:val="00171958"/>
    <w:rsid w:val="00186FE9"/>
    <w:rsid w:val="001948F2"/>
    <w:rsid w:val="00195D74"/>
    <w:rsid w:val="001B1299"/>
    <w:rsid w:val="001C4682"/>
    <w:rsid w:val="001C56FF"/>
    <w:rsid w:val="001C7E81"/>
    <w:rsid w:val="001D0B4A"/>
    <w:rsid w:val="001D1AD1"/>
    <w:rsid w:val="001D4C60"/>
    <w:rsid w:val="001D72E3"/>
    <w:rsid w:val="001E0AD7"/>
    <w:rsid w:val="001E14F7"/>
    <w:rsid w:val="001E235D"/>
    <w:rsid w:val="001E237C"/>
    <w:rsid w:val="001E489B"/>
    <w:rsid w:val="001E5DF5"/>
    <w:rsid w:val="001E7E25"/>
    <w:rsid w:val="001F4E1A"/>
    <w:rsid w:val="001F5B9C"/>
    <w:rsid w:val="001F7C52"/>
    <w:rsid w:val="002141EB"/>
    <w:rsid w:val="0021464D"/>
    <w:rsid w:val="00225276"/>
    <w:rsid w:val="00226E65"/>
    <w:rsid w:val="002320EF"/>
    <w:rsid w:val="002327C9"/>
    <w:rsid w:val="00232C40"/>
    <w:rsid w:val="002338A3"/>
    <w:rsid w:val="00241D2E"/>
    <w:rsid w:val="00242B8E"/>
    <w:rsid w:val="00245F98"/>
    <w:rsid w:val="00256152"/>
    <w:rsid w:val="00262C07"/>
    <w:rsid w:val="002643FB"/>
    <w:rsid w:val="00273D37"/>
    <w:rsid w:val="00274361"/>
    <w:rsid w:val="002757A2"/>
    <w:rsid w:val="00281B8E"/>
    <w:rsid w:val="00287189"/>
    <w:rsid w:val="002874E4"/>
    <w:rsid w:val="002B563A"/>
    <w:rsid w:val="002C09CC"/>
    <w:rsid w:val="002C75F1"/>
    <w:rsid w:val="002D7424"/>
    <w:rsid w:val="002D7747"/>
    <w:rsid w:val="002E061A"/>
    <w:rsid w:val="002E06D4"/>
    <w:rsid w:val="002E0DA6"/>
    <w:rsid w:val="002E1AFC"/>
    <w:rsid w:val="003008D3"/>
    <w:rsid w:val="0033207A"/>
    <w:rsid w:val="00335886"/>
    <w:rsid w:val="003364C8"/>
    <w:rsid w:val="003367ED"/>
    <w:rsid w:val="00340479"/>
    <w:rsid w:val="003427FC"/>
    <w:rsid w:val="00347A06"/>
    <w:rsid w:val="00347D3C"/>
    <w:rsid w:val="00353244"/>
    <w:rsid w:val="00355C33"/>
    <w:rsid w:val="00362C2F"/>
    <w:rsid w:val="0036428B"/>
    <w:rsid w:val="00364743"/>
    <w:rsid w:val="00375556"/>
    <w:rsid w:val="003848A9"/>
    <w:rsid w:val="00385031"/>
    <w:rsid w:val="003908A9"/>
    <w:rsid w:val="00391264"/>
    <w:rsid w:val="003961EB"/>
    <w:rsid w:val="00396C83"/>
    <w:rsid w:val="003974A3"/>
    <w:rsid w:val="003A1269"/>
    <w:rsid w:val="003B31CD"/>
    <w:rsid w:val="003C0E46"/>
    <w:rsid w:val="003C4318"/>
    <w:rsid w:val="003F3E85"/>
    <w:rsid w:val="0040118F"/>
    <w:rsid w:val="004021C7"/>
    <w:rsid w:val="004104F2"/>
    <w:rsid w:val="00411C30"/>
    <w:rsid w:val="00412557"/>
    <w:rsid w:val="004202FB"/>
    <w:rsid w:val="0042032E"/>
    <w:rsid w:val="004219B8"/>
    <w:rsid w:val="00422B25"/>
    <w:rsid w:val="00441F59"/>
    <w:rsid w:val="00442CFA"/>
    <w:rsid w:val="004445BA"/>
    <w:rsid w:val="004522D5"/>
    <w:rsid w:val="00457357"/>
    <w:rsid w:val="004602DD"/>
    <w:rsid w:val="00480EEE"/>
    <w:rsid w:val="0048498A"/>
    <w:rsid w:val="00485CDB"/>
    <w:rsid w:val="00485D19"/>
    <w:rsid w:val="00486B51"/>
    <w:rsid w:val="00491095"/>
    <w:rsid w:val="00493856"/>
    <w:rsid w:val="004C249B"/>
    <w:rsid w:val="004C3B19"/>
    <w:rsid w:val="004C67F3"/>
    <w:rsid w:val="004C68F1"/>
    <w:rsid w:val="004C725C"/>
    <w:rsid w:val="004E1BB3"/>
    <w:rsid w:val="004E3672"/>
    <w:rsid w:val="00501798"/>
    <w:rsid w:val="005113EE"/>
    <w:rsid w:val="00511C84"/>
    <w:rsid w:val="00511FDA"/>
    <w:rsid w:val="00512D13"/>
    <w:rsid w:val="005166D7"/>
    <w:rsid w:val="00520184"/>
    <w:rsid w:val="005245D5"/>
    <w:rsid w:val="005269D7"/>
    <w:rsid w:val="00534DFE"/>
    <w:rsid w:val="00536383"/>
    <w:rsid w:val="00554820"/>
    <w:rsid w:val="005662E2"/>
    <w:rsid w:val="00577D76"/>
    <w:rsid w:val="00586033"/>
    <w:rsid w:val="00591ED6"/>
    <w:rsid w:val="0059263D"/>
    <w:rsid w:val="00597057"/>
    <w:rsid w:val="005A0757"/>
    <w:rsid w:val="005B056A"/>
    <w:rsid w:val="005B0E50"/>
    <w:rsid w:val="005B3846"/>
    <w:rsid w:val="005B5D9E"/>
    <w:rsid w:val="005C2EF4"/>
    <w:rsid w:val="005C7CF7"/>
    <w:rsid w:val="005E4FC8"/>
    <w:rsid w:val="005F0287"/>
    <w:rsid w:val="00604711"/>
    <w:rsid w:val="00610460"/>
    <w:rsid w:val="00610A34"/>
    <w:rsid w:val="0061118A"/>
    <w:rsid w:val="006114E5"/>
    <w:rsid w:val="00613FD8"/>
    <w:rsid w:val="0062079B"/>
    <w:rsid w:val="006331D8"/>
    <w:rsid w:val="00635E81"/>
    <w:rsid w:val="00640C22"/>
    <w:rsid w:val="00644A28"/>
    <w:rsid w:val="00647BD5"/>
    <w:rsid w:val="00660493"/>
    <w:rsid w:val="00660E3F"/>
    <w:rsid w:val="006618F3"/>
    <w:rsid w:val="006642B0"/>
    <w:rsid w:val="006657DA"/>
    <w:rsid w:val="00673FB0"/>
    <w:rsid w:val="0067796B"/>
    <w:rsid w:val="00683D5D"/>
    <w:rsid w:val="00684A4C"/>
    <w:rsid w:val="00690064"/>
    <w:rsid w:val="00692D88"/>
    <w:rsid w:val="00695460"/>
    <w:rsid w:val="006A33C2"/>
    <w:rsid w:val="006A520D"/>
    <w:rsid w:val="006A755E"/>
    <w:rsid w:val="006B258C"/>
    <w:rsid w:val="006B483E"/>
    <w:rsid w:val="006B6E3B"/>
    <w:rsid w:val="006C0ED8"/>
    <w:rsid w:val="006E25AD"/>
    <w:rsid w:val="006E4674"/>
    <w:rsid w:val="006F0724"/>
    <w:rsid w:val="006F5A4E"/>
    <w:rsid w:val="007066D9"/>
    <w:rsid w:val="00706A02"/>
    <w:rsid w:val="00712BA6"/>
    <w:rsid w:val="00713479"/>
    <w:rsid w:val="007149F7"/>
    <w:rsid w:val="00716233"/>
    <w:rsid w:val="00717E32"/>
    <w:rsid w:val="00724FBF"/>
    <w:rsid w:val="00736995"/>
    <w:rsid w:val="00743630"/>
    <w:rsid w:val="007440C7"/>
    <w:rsid w:val="007440F9"/>
    <w:rsid w:val="00756AC4"/>
    <w:rsid w:val="00760987"/>
    <w:rsid w:val="00770F8A"/>
    <w:rsid w:val="0077256C"/>
    <w:rsid w:val="00774F42"/>
    <w:rsid w:val="00783D69"/>
    <w:rsid w:val="007862CB"/>
    <w:rsid w:val="00787FE0"/>
    <w:rsid w:val="00791B5D"/>
    <w:rsid w:val="007A53F1"/>
    <w:rsid w:val="007A6B51"/>
    <w:rsid w:val="007A7EB2"/>
    <w:rsid w:val="007B74C0"/>
    <w:rsid w:val="007E3DB4"/>
    <w:rsid w:val="007E5022"/>
    <w:rsid w:val="008054DB"/>
    <w:rsid w:val="00805C7E"/>
    <w:rsid w:val="00806BA2"/>
    <w:rsid w:val="00815338"/>
    <w:rsid w:val="008215B5"/>
    <w:rsid w:val="008226A1"/>
    <w:rsid w:val="00823E09"/>
    <w:rsid w:val="00823F26"/>
    <w:rsid w:val="008249E4"/>
    <w:rsid w:val="00831B19"/>
    <w:rsid w:val="008323FA"/>
    <w:rsid w:val="00833FE4"/>
    <w:rsid w:val="00835FEE"/>
    <w:rsid w:val="00836877"/>
    <w:rsid w:val="008428D4"/>
    <w:rsid w:val="00851743"/>
    <w:rsid w:val="00856112"/>
    <w:rsid w:val="00860B11"/>
    <w:rsid w:val="00864B68"/>
    <w:rsid w:val="00875927"/>
    <w:rsid w:val="00876208"/>
    <w:rsid w:val="00877154"/>
    <w:rsid w:val="00883D6F"/>
    <w:rsid w:val="008843F6"/>
    <w:rsid w:val="00884D5C"/>
    <w:rsid w:val="00886624"/>
    <w:rsid w:val="00890588"/>
    <w:rsid w:val="0089261F"/>
    <w:rsid w:val="00893E82"/>
    <w:rsid w:val="00897BF7"/>
    <w:rsid w:val="008A1C7A"/>
    <w:rsid w:val="008A2CAD"/>
    <w:rsid w:val="008A5A0E"/>
    <w:rsid w:val="008B67FF"/>
    <w:rsid w:val="008B7CB6"/>
    <w:rsid w:val="008C5C3D"/>
    <w:rsid w:val="008C6761"/>
    <w:rsid w:val="008D5E08"/>
    <w:rsid w:val="008D6A57"/>
    <w:rsid w:val="008E0CA7"/>
    <w:rsid w:val="008E2176"/>
    <w:rsid w:val="008E2582"/>
    <w:rsid w:val="008E2F49"/>
    <w:rsid w:val="008E3582"/>
    <w:rsid w:val="008E496C"/>
    <w:rsid w:val="008E7006"/>
    <w:rsid w:val="008F0029"/>
    <w:rsid w:val="008F17AB"/>
    <w:rsid w:val="008F264D"/>
    <w:rsid w:val="008F45F1"/>
    <w:rsid w:val="008F552E"/>
    <w:rsid w:val="008F5D85"/>
    <w:rsid w:val="008F7641"/>
    <w:rsid w:val="00906642"/>
    <w:rsid w:val="0091134F"/>
    <w:rsid w:val="009127DD"/>
    <w:rsid w:val="00922C55"/>
    <w:rsid w:val="0093095C"/>
    <w:rsid w:val="00935B9F"/>
    <w:rsid w:val="00942D40"/>
    <w:rsid w:val="00957C6A"/>
    <w:rsid w:val="00965666"/>
    <w:rsid w:val="00970042"/>
    <w:rsid w:val="009809B3"/>
    <w:rsid w:val="009818F4"/>
    <w:rsid w:val="009869BE"/>
    <w:rsid w:val="0099071D"/>
    <w:rsid w:val="00992CCF"/>
    <w:rsid w:val="00995325"/>
    <w:rsid w:val="00995B14"/>
    <w:rsid w:val="00995BC5"/>
    <w:rsid w:val="009A12A0"/>
    <w:rsid w:val="009A3363"/>
    <w:rsid w:val="009A6B1E"/>
    <w:rsid w:val="009B0841"/>
    <w:rsid w:val="009B0D28"/>
    <w:rsid w:val="009B194C"/>
    <w:rsid w:val="009B6825"/>
    <w:rsid w:val="009D1BBE"/>
    <w:rsid w:val="009D6986"/>
    <w:rsid w:val="009E16B2"/>
    <w:rsid w:val="009E3C23"/>
    <w:rsid w:val="009F400D"/>
    <w:rsid w:val="009F581C"/>
    <w:rsid w:val="009F6E64"/>
    <w:rsid w:val="00A07726"/>
    <w:rsid w:val="00A30B35"/>
    <w:rsid w:val="00A449B8"/>
    <w:rsid w:val="00A56E20"/>
    <w:rsid w:val="00A56E53"/>
    <w:rsid w:val="00A6587F"/>
    <w:rsid w:val="00A67E20"/>
    <w:rsid w:val="00A82E26"/>
    <w:rsid w:val="00A8695E"/>
    <w:rsid w:val="00A874FC"/>
    <w:rsid w:val="00A95355"/>
    <w:rsid w:val="00AB5F93"/>
    <w:rsid w:val="00AB6A05"/>
    <w:rsid w:val="00AC6BF2"/>
    <w:rsid w:val="00AC6F5D"/>
    <w:rsid w:val="00AD126E"/>
    <w:rsid w:val="00AE061A"/>
    <w:rsid w:val="00AE36AB"/>
    <w:rsid w:val="00AE56C8"/>
    <w:rsid w:val="00AE594A"/>
    <w:rsid w:val="00AF0B36"/>
    <w:rsid w:val="00AF3454"/>
    <w:rsid w:val="00B1050F"/>
    <w:rsid w:val="00B14170"/>
    <w:rsid w:val="00B21D48"/>
    <w:rsid w:val="00B222E0"/>
    <w:rsid w:val="00B22875"/>
    <w:rsid w:val="00B24544"/>
    <w:rsid w:val="00B2554C"/>
    <w:rsid w:val="00B35DA3"/>
    <w:rsid w:val="00B366EA"/>
    <w:rsid w:val="00B42D07"/>
    <w:rsid w:val="00B46922"/>
    <w:rsid w:val="00B518A3"/>
    <w:rsid w:val="00B6575F"/>
    <w:rsid w:val="00B726FC"/>
    <w:rsid w:val="00B72A10"/>
    <w:rsid w:val="00B7570E"/>
    <w:rsid w:val="00B83A5E"/>
    <w:rsid w:val="00B92EEA"/>
    <w:rsid w:val="00B958B5"/>
    <w:rsid w:val="00B97073"/>
    <w:rsid w:val="00B9796C"/>
    <w:rsid w:val="00BA1725"/>
    <w:rsid w:val="00BA1F01"/>
    <w:rsid w:val="00BA4F0F"/>
    <w:rsid w:val="00BC0BB9"/>
    <w:rsid w:val="00BC186E"/>
    <w:rsid w:val="00BC5F5B"/>
    <w:rsid w:val="00BD120A"/>
    <w:rsid w:val="00BD1721"/>
    <w:rsid w:val="00BD25F8"/>
    <w:rsid w:val="00BE4FF2"/>
    <w:rsid w:val="00BF1D2C"/>
    <w:rsid w:val="00BF2E8E"/>
    <w:rsid w:val="00BF53F7"/>
    <w:rsid w:val="00BF7AA4"/>
    <w:rsid w:val="00C00069"/>
    <w:rsid w:val="00C012E2"/>
    <w:rsid w:val="00C1383B"/>
    <w:rsid w:val="00C140BF"/>
    <w:rsid w:val="00C24023"/>
    <w:rsid w:val="00C3390C"/>
    <w:rsid w:val="00C344CC"/>
    <w:rsid w:val="00C42352"/>
    <w:rsid w:val="00C54F48"/>
    <w:rsid w:val="00C553CE"/>
    <w:rsid w:val="00C55FC9"/>
    <w:rsid w:val="00C63322"/>
    <w:rsid w:val="00C65FBE"/>
    <w:rsid w:val="00C663E9"/>
    <w:rsid w:val="00C66C21"/>
    <w:rsid w:val="00C74661"/>
    <w:rsid w:val="00C80F6C"/>
    <w:rsid w:val="00C8224F"/>
    <w:rsid w:val="00C83047"/>
    <w:rsid w:val="00C856D6"/>
    <w:rsid w:val="00C9256C"/>
    <w:rsid w:val="00C96100"/>
    <w:rsid w:val="00C97341"/>
    <w:rsid w:val="00C97EF6"/>
    <w:rsid w:val="00CA1EC5"/>
    <w:rsid w:val="00CB7619"/>
    <w:rsid w:val="00CB7657"/>
    <w:rsid w:val="00CC16A5"/>
    <w:rsid w:val="00CC1FE5"/>
    <w:rsid w:val="00CD0FF5"/>
    <w:rsid w:val="00CD57AB"/>
    <w:rsid w:val="00CE0D2A"/>
    <w:rsid w:val="00CE3621"/>
    <w:rsid w:val="00CE5DD7"/>
    <w:rsid w:val="00CF1034"/>
    <w:rsid w:val="00CF171D"/>
    <w:rsid w:val="00D0293D"/>
    <w:rsid w:val="00D04E05"/>
    <w:rsid w:val="00D13E46"/>
    <w:rsid w:val="00D305F9"/>
    <w:rsid w:val="00D32058"/>
    <w:rsid w:val="00D35443"/>
    <w:rsid w:val="00D42367"/>
    <w:rsid w:val="00D42413"/>
    <w:rsid w:val="00D46719"/>
    <w:rsid w:val="00D5092E"/>
    <w:rsid w:val="00D50F5D"/>
    <w:rsid w:val="00D51FF4"/>
    <w:rsid w:val="00D52EEA"/>
    <w:rsid w:val="00D558A3"/>
    <w:rsid w:val="00D625B1"/>
    <w:rsid w:val="00D64786"/>
    <w:rsid w:val="00D67BC5"/>
    <w:rsid w:val="00D717FA"/>
    <w:rsid w:val="00D82C6C"/>
    <w:rsid w:val="00D83C81"/>
    <w:rsid w:val="00D8724B"/>
    <w:rsid w:val="00D92FE5"/>
    <w:rsid w:val="00D93800"/>
    <w:rsid w:val="00D947B4"/>
    <w:rsid w:val="00DA1058"/>
    <w:rsid w:val="00DA180E"/>
    <w:rsid w:val="00DA52FC"/>
    <w:rsid w:val="00DB3A74"/>
    <w:rsid w:val="00DC055D"/>
    <w:rsid w:val="00DC29A5"/>
    <w:rsid w:val="00DC4379"/>
    <w:rsid w:val="00DC4C1A"/>
    <w:rsid w:val="00DD2140"/>
    <w:rsid w:val="00DD3DFE"/>
    <w:rsid w:val="00DE184F"/>
    <w:rsid w:val="00DE38E4"/>
    <w:rsid w:val="00DE455D"/>
    <w:rsid w:val="00DE4BBB"/>
    <w:rsid w:val="00E03DF7"/>
    <w:rsid w:val="00E1063A"/>
    <w:rsid w:val="00E107CF"/>
    <w:rsid w:val="00E134AF"/>
    <w:rsid w:val="00E15B58"/>
    <w:rsid w:val="00E218D8"/>
    <w:rsid w:val="00E25EBC"/>
    <w:rsid w:val="00E338C2"/>
    <w:rsid w:val="00E34533"/>
    <w:rsid w:val="00E345D5"/>
    <w:rsid w:val="00E34A63"/>
    <w:rsid w:val="00E477B7"/>
    <w:rsid w:val="00E52257"/>
    <w:rsid w:val="00E53AFB"/>
    <w:rsid w:val="00E54F87"/>
    <w:rsid w:val="00E63724"/>
    <w:rsid w:val="00E731B4"/>
    <w:rsid w:val="00E76EDD"/>
    <w:rsid w:val="00E77FC5"/>
    <w:rsid w:val="00E90749"/>
    <w:rsid w:val="00E91D9F"/>
    <w:rsid w:val="00EA4561"/>
    <w:rsid w:val="00EB0A1E"/>
    <w:rsid w:val="00EC69AB"/>
    <w:rsid w:val="00EC6A8D"/>
    <w:rsid w:val="00ED2BB7"/>
    <w:rsid w:val="00EE074F"/>
    <w:rsid w:val="00EE292A"/>
    <w:rsid w:val="00EE2BFB"/>
    <w:rsid w:val="00EE2EA6"/>
    <w:rsid w:val="00EF495B"/>
    <w:rsid w:val="00F01BC3"/>
    <w:rsid w:val="00F0349D"/>
    <w:rsid w:val="00F037CB"/>
    <w:rsid w:val="00F10782"/>
    <w:rsid w:val="00F15F55"/>
    <w:rsid w:val="00F21457"/>
    <w:rsid w:val="00F24C4A"/>
    <w:rsid w:val="00F338CB"/>
    <w:rsid w:val="00F33AC0"/>
    <w:rsid w:val="00F5228A"/>
    <w:rsid w:val="00F54E62"/>
    <w:rsid w:val="00F551E5"/>
    <w:rsid w:val="00F570CC"/>
    <w:rsid w:val="00F57FDC"/>
    <w:rsid w:val="00F643F5"/>
    <w:rsid w:val="00F669EC"/>
    <w:rsid w:val="00F74AFD"/>
    <w:rsid w:val="00F871B0"/>
    <w:rsid w:val="00F96A3C"/>
    <w:rsid w:val="00F97A87"/>
    <w:rsid w:val="00FA115F"/>
    <w:rsid w:val="00FA1600"/>
    <w:rsid w:val="00FA2395"/>
    <w:rsid w:val="00FA7D6F"/>
    <w:rsid w:val="00FB04E1"/>
    <w:rsid w:val="00FB4349"/>
    <w:rsid w:val="00FB4BC2"/>
    <w:rsid w:val="00FB7203"/>
    <w:rsid w:val="00FC182C"/>
    <w:rsid w:val="00FC2A8F"/>
    <w:rsid w:val="00FC7023"/>
    <w:rsid w:val="00FD0F73"/>
    <w:rsid w:val="00FE138E"/>
    <w:rsid w:val="00FE63BC"/>
    <w:rsid w:val="00FE67E9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57D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55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4C8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325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Normal"/>
    <w:semiHidden/>
    <w:rsid w:val="009D6986"/>
    <w:pPr>
      <w:spacing w:after="0"/>
      <w:ind w:left="432" w:hanging="357"/>
    </w:pPr>
    <w:rPr>
      <w:rFonts w:ascii="Frutiger 45 Light" w:eastAsia="Times New Roman" w:hAnsi="Frutiger 45 Light" w:cs="Times New Roman"/>
      <w:sz w:val="20"/>
      <w:szCs w:val="22"/>
      <w:lang w:eastAsia="en-GB"/>
    </w:rPr>
  </w:style>
  <w:style w:type="paragraph" w:customStyle="1" w:styleId="HeadingforNews">
    <w:name w:val="Heading for News"/>
    <w:basedOn w:val="Normal"/>
    <w:link w:val="HeadingforNewsChar"/>
    <w:autoRedefine/>
    <w:rsid w:val="009D6986"/>
    <w:pPr>
      <w:keepNext/>
      <w:autoSpaceDE w:val="0"/>
      <w:spacing w:after="0"/>
      <w:ind w:left="357" w:hanging="357"/>
    </w:pPr>
    <w:rPr>
      <w:rFonts w:ascii="Frutiger 45 Light" w:eastAsia="Times New Roman" w:hAnsi="Frutiger 45 Light" w:cs="Arial"/>
      <w:b/>
      <w:szCs w:val="20"/>
      <w:lang w:eastAsia="en-GB"/>
    </w:rPr>
  </w:style>
  <w:style w:type="paragraph" w:customStyle="1" w:styleId="Textfornews">
    <w:name w:val="Text for news"/>
    <w:basedOn w:val="Normal"/>
    <w:link w:val="TextfornewsChar"/>
    <w:rsid w:val="009D6986"/>
    <w:pPr>
      <w:spacing w:after="0" w:line="280" w:lineRule="exact"/>
      <w:ind w:left="357" w:hanging="357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HeadingforNewsChar">
    <w:name w:val="Heading for News Char"/>
    <w:basedOn w:val="DefaultParagraphFont"/>
    <w:link w:val="HeadingforNews"/>
    <w:rsid w:val="009D6986"/>
    <w:rPr>
      <w:rFonts w:ascii="Frutiger 45 Light" w:eastAsia="Times New Roman" w:hAnsi="Frutiger 45 Light" w:cs="Arial"/>
      <w:b/>
      <w:sz w:val="24"/>
      <w:lang w:eastAsia="en-GB"/>
    </w:rPr>
  </w:style>
  <w:style w:type="character" w:customStyle="1" w:styleId="TextfornewsChar">
    <w:name w:val="Text for news Char"/>
    <w:basedOn w:val="DefaultParagraphFont"/>
    <w:link w:val="Textfornews"/>
    <w:rsid w:val="009D6986"/>
    <w:rPr>
      <w:rFonts w:ascii="Frutiger 45 Light" w:eastAsia="Times New Roman" w:hAnsi="Frutiger 45 Light" w:cs="Times New Roman"/>
      <w:lang w:eastAsia="en-GB"/>
    </w:rPr>
  </w:style>
  <w:style w:type="paragraph" w:customStyle="1" w:styleId="News-head">
    <w:name w:val="News - head"/>
    <w:basedOn w:val="Normal"/>
    <w:link w:val="News-headChar"/>
    <w:uiPriority w:val="99"/>
    <w:rsid w:val="009D6986"/>
    <w:pPr>
      <w:keepNext/>
      <w:autoSpaceDE w:val="0"/>
      <w:spacing w:after="0" w:line="280" w:lineRule="exact"/>
      <w:ind w:left="357" w:hanging="357"/>
    </w:pPr>
    <w:rPr>
      <w:rFonts w:ascii="Frutiger 45 Light" w:eastAsia="Times New Roman" w:hAnsi="Frutiger 45 Light" w:cs="Arial"/>
      <w:b/>
      <w:szCs w:val="28"/>
      <w:lang w:eastAsia="en-GB"/>
    </w:rPr>
  </w:style>
  <w:style w:type="paragraph" w:customStyle="1" w:styleId="news-para">
    <w:name w:val="news - para"/>
    <w:basedOn w:val="Normal"/>
    <w:link w:val="news-paraChar"/>
    <w:uiPriority w:val="99"/>
    <w:rsid w:val="009D6986"/>
    <w:pPr>
      <w:autoSpaceDE w:val="0"/>
      <w:autoSpaceDN w:val="0"/>
      <w:adjustRightInd w:val="0"/>
      <w:spacing w:after="0" w:line="280" w:lineRule="exact"/>
      <w:ind w:left="357" w:hanging="357"/>
    </w:pPr>
    <w:rPr>
      <w:rFonts w:ascii="Frutiger 45 Light" w:eastAsia="Times New Roman" w:hAnsi="Frutiger 45 Light" w:cs="Frutiger 45 Light"/>
      <w:color w:val="000000"/>
      <w:sz w:val="20"/>
      <w:szCs w:val="20"/>
      <w:lang w:eastAsia="en-GB"/>
    </w:rPr>
  </w:style>
  <w:style w:type="character" w:customStyle="1" w:styleId="news-paraChar">
    <w:name w:val="news - para Char"/>
    <w:basedOn w:val="DefaultParagraphFont"/>
    <w:link w:val="news-para"/>
    <w:uiPriority w:val="99"/>
    <w:locked/>
    <w:rsid w:val="009D6986"/>
    <w:rPr>
      <w:rFonts w:ascii="Frutiger 45 Light" w:eastAsia="Times New Roman" w:hAnsi="Frutiger 45 Light" w:cs="Frutiger 45 Light"/>
      <w:color w:val="000000"/>
      <w:lang w:eastAsia="en-GB"/>
    </w:rPr>
  </w:style>
  <w:style w:type="character" w:customStyle="1" w:styleId="News-headChar">
    <w:name w:val="News - head Char"/>
    <w:basedOn w:val="DefaultParagraphFont"/>
    <w:link w:val="News-head"/>
    <w:uiPriority w:val="99"/>
    <w:rsid w:val="009D6986"/>
    <w:rPr>
      <w:rFonts w:ascii="Frutiger 45 Light" w:eastAsia="Times New Roman" w:hAnsi="Frutiger 45 Light" w:cs="Arial"/>
      <w:b/>
      <w:sz w:val="24"/>
      <w:szCs w:val="28"/>
      <w:lang w:eastAsia="en-GB"/>
    </w:rPr>
  </w:style>
  <w:style w:type="paragraph" w:customStyle="1" w:styleId="Text-GPCnews">
    <w:name w:val="Text - GPC news"/>
    <w:basedOn w:val="Textfornews"/>
    <w:link w:val="Text-GPCnewsChar"/>
    <w:qFormat/>
    <w:rsid w:val="009D6986"/>
    <w:pPr>
      <w:ind w:left="0" w:firstLine="0"/>
    </w:pPr>
  </w:style>
  <w:style w:type="character" w:customStyle="1" w:styleId="Text-GPCnewsChar">
    <w:name w:val="Text - GPC news Char"/>
    <w:basedOn w:val="TextfornewsChar"/>
    <w:link w:val="Text-GPCnews"/>
    <w:rsid w:val="009D6986"/>
    <w:rPr>
      <w:rFonts w:ascii="Frutiger 45 Light" w:eastAsia="Times New Roman" w:hAnsi="Frutiger 45 Light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A4F0F"/>
    <w:pPr>
      <w:spacing w:after="0"/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Heading-GPCnews">
    <w:name w:val="Heading - GPC news"/>
    <w:basedOn w:val="Normal"/>
    <w:link w:val="Heading-GPCnewsChar"/>
    <w:qFormat/>
    <w:rsid w:val="00AB6A05"/>
    <w:pPr>
      <w:keepNext/>
      <w:autoSpaceDE w:val="0"/>
      <w:spacing w:after="0"/>
      <w:ind w:left="357" w:hanging="357"/>
    </w:pPr>
    <w:rPr>
      <w:rFonts w:ascii="Frutiger 45 Light" w:eastAsia="Times New Roman" w:hAnsi="Frutiger 45 Light" w:cs="Arial"/>
      <w:b/>
      <w:szCs w:val="20"/>
      <w:lang w:eastAsia="en-GB"/>
    </w:rPr>
  </w:style>
  <w:style w:type="character" w:customStyle="1" w:styleId="Heading-GPCnewsChar">
    <w:name w:val="Heading - GPC news Char"/>
    <w:basedOn w:val="DefaultParagraphFont"/>
    <w:link w:val="Heading-GPCnews"/>
    <w:rsid w:val="00AB6A05"/>
    <w:rPr>
      <w:rFonts w:ascii="Frutiger 45 Light" w:eastAsia="Times New Roman" w:hAnsi="Frutiger 45 Light" w:cs="Arial"/>
      <w:b/>
      <w:sz w:val="24"/>
      <w:lang w:eastAsia="en-GB"/>
    </w:rPr>
  </w:style>
  <w:style w:type="character" w:styleId="Emphasis">
    <w:name w:val="Emphasis"/>
    <w:basedOn w:val="DefaultParagraphFont"/>
    <w:rsid w:val="00F034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395"/>
    <w:rPr>
      <w:color w:val="13316E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0A"/>
    <w:rPr>
      <w:rFonts w:asciiTheme="majorHAnsi" w:eastAsiaTheme="majorEastAsia" w:hAnsiTheme="majorHAnsi" w:cstheme="majorBidi"/>
      <w:color w:val="064C84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2E8E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7023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76D36"/>
    <w:pPr>
      <w:tabs>
        <w:tab w:val="right" w:leader="dot" w:pos="104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7023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E0CA7"/>
    <w:rPr>
      <w:rFonts w:asciiTheme="majorHAnsi" w:eastAsiaTheme="majorEastAsia" w:hAnsiTheme="majorHAnsi" w:cstheme="majorBidi"/>
      <w:color w:val="043257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82"/>
    <w:rPr>
      <w:b/>
      <w:bCs/>
    </w:rPr>
  </w:style>
  <w:style w:type="paragraph" w:customStyle="1" w:styleId="2Subheading1">
    <w:name w:val="2_Subheading 1"/>
    <w:basedOn w:val="Normal"/>
    <w:qFormat/>
    <w:rsid w:val="00D52EEA"/>
    <w:pPr>
      <w:numPr>
        <w:numId w:val="11"/>
      </w:numPr>
    </w:pPr>
    <w:rPr>
      <w:rFonts w:ascii="Calibri" w:eastAsia="MS Gothic" w:hAnsi="Calibri" w:cs="Times New Roman"/>
      <w:b/>
      <w:sz w:val="20"/>
    </w:rPr>
  </w:style>
  <w:style w:type="paragraph" w:customStyle="1" w:styleId="ecxmsonormal">
    <w:name w:val="ecxmsonormal"/>
    <w:basedOn w:val="Normal"/>
    <w:rsid w:val="00410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4Agendabody">
    <w:name w:val="4_Agenda body"/>
    <w:basedOn w:val="Normal"/>
    <w:link w:val="4AgendabodyChar"/>
    <w:qFormat/>
    <w:rsid w:val="00995B14"/>
    <w:pPr>
      <w:ind w:left="1491"/>
    </w:pPr>
    <w:rPr>
      <w:rFonts w:ascii="Calibri" w:eastAsia="MS Gothic" w:hAnsi="Calibri" w:cs="Times New Roman"/>
      <w:noProof/>
      <w:sz w:val="20"/>
    </w:rPr>
  </w:style>
  <w:style w:type="character" w:customStyle="1" w:styleId="4AgendabodyChar">
    <w:name w:val="4_Agenda body Char"/>
    <w:link w:val="4Agendabody"/>
    <w:rsid w:val="00995B14"/>
    <w:rPr>
      <w:rFonts w:ascii="Calibri" w:eastAsia="MS Gothic" w:hAnsi="Calibri"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883D6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paragraph" w:styleId="NoSpacing">
    <w:name w:val="No Spacing"/>
    <w:basedOn w:val="Normal"/>
    <w:uiPriority w:val="1"/>
    <w:qFormat/>
    <w:rsid w:val="00D13E46"/>
    <w:pPr>
      <w:spacing w:after="0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BMAMotion">
    <w:name w:val="BMA Motion"/>
    <w:basedOn w:val="Normal"/>
    <w:link w:val="BMAMotionChar"/>
    <w:rsid w:val="006618F3"/>
    <w:pPr>
      <w:spacing w:after="0"/>
    </w:pPr>
    <w:rPr>
      <w:rFonts w:ascii="Frutiger 45 Light" w:eastAsiaTheme="minorHAnsi" w:hAnsi="Frutiger 45 Light"/>
      <w:szCs w:val="20"/>
      <w:lang w:val="en-US" w:eastAsia="en-US"/>
    </w:rPr>
  </w:style>
  <w:style w:type="character" w:customStyle="1" w:styleId="BMAMotionChar">
    <w:name w:val="BMA Motion Char"/>
    <w:basedOn w:val="DefaultParagraphFont"/>
    <w:link w:val="BMAMotion"/>
    <w:rsid w:val="006618F3"/>
    <w:rPr>
      <w:rFonts w:ascii="Frutiger 45 Light" w:eastAsiaTheme="minorHAnsi" w:hAnsi="Frutiger 45 Light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34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62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a.org.uk/gpcontractscotland" TargetMode="External"/><Relationship Id="rId13" Type="http://schemas.openxmlformats.org/officeDocument/2006/relationships/hyperlink" Target="http://www.gov.scot/Topics/Health/NHS-Workforce/Policy/Pay-Conditions/RemitSGtoDDRB2018-19" TargetMode="External"/><Relationship Id="rId18" Type="http://schemas.openxmlformats.org/officeDocument/2006/relationships/hyperlink" Target="mailto:ama@bma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Health/NHS-Workforce/Policy/Pay-Conditions/SGtoDDRB2018-19" TargetMode="External"/><Relationship Id="rId17" Type="http://schemas.openxmlformats.org/officeDocument/2006/relationships/hyperlink" Target="https://bma.public-i.tv/core/portal/webcast_interactive/3193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ma.org.uk/advice/employment/ethics/confidentiality-and-health-records/gps-as-data-controll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a.org.uk/collective-voice/influence/key-negotiations/doctors-pay/annual-pay-review-from-the-ddr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sdscotland.org/Health-Topics/General-Practice/Publications/2018-03-06/2018-03-06-PCWS2017-Report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egislation.gov.uk/ssi/2018/67/contents/made" TargetMode="External"/><Relationship Id="rId19" Type="http://schemas.openxmlformats.org/officeDocument/2006/relationships/hyperlink" Target="mailto:info.gpscotland@bm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ssi/2018/66/contents/made" TargetMode="External"/><Relationship Id="rId14" Type="http://schemas.openxmlformats.org/officeDocument/2006/relationships/hyperlink" Target="http://www.sehd.scot.nhs.uk/dl/DL(2017)18.pdf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impson\AppData\Local\Microsoft\Windows\Temporary%20Internet%20Files\Content.Outlook\GCXJGG94\GPC%20news%20-%20template%20-%20April%202015.dotx" TargetMode="External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E0F63-B8E4-4FF0-91CD-E207382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GPC news - template - April 2015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Simpson</dc:creator>
  <cp:lastModifiedBy>Lindsay D</cp:lastModifiedBy>
  <cp:revision>2</cp:revision>
  <cp:lastPrinted>2015-02-20T15:04:00Z</cp:lastPrinted>
  <dcterms:created xsi:type="dcterms:W3CDTF">2020-10-14T14:22:00Z</dcterms:created>
  <dcterms:modified xsi:type="dcterms:W3CDTF">2020-10-14T14:22:00Z</dcterms:modified>
</cp:coreProperties>
</file>